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49" w:rsidRPr="00FD55F3" w:rsidRDefault="00AF7449">
      <w:pPr>
        <w:rPr>
          <w:lang w:val="fr-CA"/>
        </w:rPr>
      </w:pPr>
    </w:p>
    <w:p w:rsidR="007022E3" w:rsidRPr="00FD55F3" w:rsidRDefault="007022E3">
      <w:pPr>
        <w:rPr>
          <w:lang w:val="fr-CA"/>
        </w:rPr>
      </w:pPr>
      <w:r w:rsidRPr="00FD55F3">
        <w:rPr>
          <w:noProof/>
          <w:lang w:val="en-CA" w:eastAsia="en-CA"/>
        </w:rPr>
        <w:drawing>
          <wp:inline distT="0" distB="0" distL="0" distR="0" wp14:anchorId="5157EEC6" wp14:editId="35701313">
            <wp:extent cx="2596009" cy="1296063"/>
            <wp:effectExtent l="0" t="0" r="0" b="0"/>
            <wp:docPr id="1" name="Picture 1" title="Manitoba Liquor &amp; Lott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_ps_cmyk_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339" cy="1296727"/>
                    </a:xfrm>
                    <a:prstGeom prst="rect">
                      <a:avLst/>
                    </a:prstGeom>
                  </pic:spPr>
                </pic:pic>
              </a:graphicData>
            </a:graphic>
          </wp:inline>
        </w:drawing>
      </w:r>
    </w:p>
    <w:p w:rsidR="007022E3" w:rsidRPr="00FD55F3" w:rsidRDefault="007022E3">
      <w:pPr>
        <w:rPr>
          <w:lang w:val="fr-CA"/>
        </w:rPr>
      </w:pPr>
    </w:p>
    <w:p w:rsidR="007022E3" w:rsidRPr="00FD55F3" w:rsidRDefault="007022E3" w:rsidP="007022E3">
      <w:pPr>
        <w:rPr>
          <w:lang w:val="fr-CA"/>
        </w:rPr>
      </w:pPr>
    </w:p>
    <w:p w:rsidR="007022E3" w:rsidRPr="00FD55F3" w:rsidRDefault="007022E3" w:rsidP="007022E3">
      <w:pPr>
        <w:rPr>
          <w:lang w:val="fr-CA"/>
        </w:rPr>
      </w:pPr>
    </w:p>
    <w:p w:rsidR="007022E3" w:rsidRPr="00FD55F3" w:rsidRDefault="007022E3" w:rsidP="007022E3">
      <w:pPr>
        <w:rPr>
          <w:lang w:val="fr-CA"/>
        </w:rPr>
      </w:pPr>
    </w:p>
    <w:p w:rsidR="007022E3" w:rsidRPr="00FD55F3" w:rsidRDefault="007022E3" w:rsidP="007022E3">
      <w:pPr>
        <w:rPr>
          <w:lang w:val="fr-CA"/>
        </w:rPr>
      </w:pPr>
    </w:p>
    <w:p w:rsidR="00AC3841" w:rsidRPr="00FD55F3" w:rsidRDefault="007022E3" w:rsidP="007022E3">
      <w:pPr>
        <w:pStyle w:val="Title"/>
        <w:rPr>
          <w:rFonts w:asciiTheme="minorHAnsi" w:hAnsiTheme="minorHAnsi" w:cs="Arial"/>
          <w:b/>
          <w:color w:val="auto"/>
          <w:sz w:val="56"/>
          <w:lang w:val="fr-CA"/>
        </w:rPr>
      </w:pPr>
      <w:r w:rsidRPr="00FD55F3">
        <w:rPr>
          <w:rFonts w:asciiTheme="minorHAnsi" w:hAnsiTheme="minorHAnsi" w:cs="Arial"/>
          <w:b/>
          <w:color w:val="auto"/>
          <w:sz w:val="56"/>
          <w:lang w:val="fr-CA"/>
        </w:rPr>
        <w:t>Plan d</w:t>
      </w:r>
      <w:r w:rsidR="00BB7055" w:rsidRPr="00FD55F3">
        <w:rPr>
          <w:rFonts w:asciiTheme="minorHAnsi" w:hAnsiTheme="minorHAnsi" w:cs="Arial"/>
          <w:b/>
          <w:color w:val="auto"/>
          <w:sz w:val="56"/>
          <w:lang w:val="fr-CA"/>
        </w:rPr>
        <w:t>’</w:t>
      </w:r>
      <w:r w:rsidRPr="00FD55F3">
        <w:rPr>
          <w:rFonts w:asciiTheme="minorHAnsi" w:hAnsiTheme="minorHAnsi" w:cs="Arial"/>
          <w:b/>
          <w:color w:val="auto"/>
          <w:sz w:val="56"/>
          <w:lang w:val="fr-CA"/>
        </w:rPr>
        <w:t xml:space="preserve">accessibilité </w:t>
      </w:r>
    </w:p>
    <w:p w:rsidR="007022E3" w:rsidRPr="00FD55F3" w:rsidRDefault="00197CDA" w:rsidP="007022E3">
      <w:pPr>
        <w:pStyle w:val="Title"/>
        <w:rPr>
          <w:rFonts w:asciiTheme="minorHAnsi" w:hAnsiTheme="minorHAnsi" w:cs="Arial"/>
          <w:b/>
          <w:color w:val="auto"/>
          <w:sz w:val="56"/>
          <w:lang w:val="fr-CA"/>
        </w:rPr>
      </w:pPr>
      <w:r>
        <w:rPr>
          <w:rFonts w:asciiTheme="minorHAnsi" w:hAnsiTheme="minorHAnsi" w:cs="Arial"/>
          <w:b/>
          <w:color w:val="auto"/>
          <w:sz w:val="56"/>
          <w:lang w:val="fr-CA"/>
        </w:rPr>
        <w:t>(2016-</w:t>
      </w:r>
      <w:r w:rsidR="00AC3841" w:rsidRPr="00FD55F3">
        <w:rPr>
          <w:rFonts w:asciiTheme="minorHAnsi" w:hAnsiTheme="minorHAnsi" w:cs="Arial"/>
          <w:b/>
          <w:color w:val="auto"/>
          <w:sz w:val="56"/>
          <w:lang w:val="fr-CA"/>
        </w:rPr>
        <w:t>2018</w:t>
      </w:r>
      <w:proofErr w:type="gramStart"/>
      <w:r w:rsidR="00AC3841" w:rsidRPr="00FD55F3">
        <w:rPr>
          <w:rFonts w:asciiTheme="minorHAnsi" w:hAnsiTheme="minorHAnsi" w:cs="Arial"/>
          <w:b/>
          <w:color w:val="auto"/>
          <w:sz w:val="56"/>
          <w:lang w:val="fr-CA"/>
        </w:rPr>
        <w:t>)</w:t>
      </w:r>
      <w:proofErr w:type="gramEnd"/>
      <w:r w:rsidR="007022E3" w:rsidRPr="00FD55F3">
        <w:rPr>
          <w:rFonts w:asciiTheme="minorHAnsi" w:hAnsiTheme="minorHAnsi" w:cs="Arial"/>
          <w:b/>
          <w:color w:val="auto"/>
          <w:sz w:val="56"/>
          <w:lang w:val="fr-CA"/>
        </w:rPr>
        <w:br/>
        <w:t>pour la Société manitobaine des alcools et des loteries</w:t>
      </w:r>
    </w:p>
    <w:p w:rsidR="007022E3" w:rsidRPr="00FD55F3" w:rsidRDefault="007022E3">
      <w:pPr>
        <w:rPr>
          <w:b/>
          <w:lang w:val="fr-CA"/>
        </w:rPr>
      </w:pPr>
    </w:p>
    <w:p w:rsidR="007022E3" w:rsidRPr="00FD55F3" w:rsidRDefault="007022E3">
      <w:pPr>
        <w:rPr>
          <w:b/>
          <w:lang w:val="fr-CA"/>
        </w:rPr>
      </w:pPr>
    </w:p>
    <w:p w:rsidR="007022E3" w:rsidRPr="00FD55F3" w:rsidRDefault="007022E3">
      <w:pPr>
        <w:rPr>
          <w:b/>
          <w:lang w:val="fr-CA"/>
        </w:rPr>
      </w:pPr>
    </w:p>
    <w:p w:rsidR="007022E3" w:rsidRPr="00FD55F3" w:rsidRDefault="007022E3">
      <w:pPr>
        <w:rPr>
          <w:b/>
          <w:lang w:val="fr-CA"/>
        </w:rPr>
      </w:pPr>
    </w:p>
    <w:p w:rsidR="00914DC1" w:rsidRPr="00FD55F3" w:rsidRDefault="00914DC1">
      <w:pPr>
        <w:rPr>
          <w:b/>
          <w:lang w:val="fr-CA"/>
        </w:rPr>
      </w:pPr>
    </w:p>
    <w:p w:rsidR="007022E3" w:rsidRPr="00FD55F3" w:rsidRDefault="007022E3">
      <w:pPr>
        <w:rPr>
          <w:b/>
          <w:lang w:val="fr-CA"/>
        </w:rPr>
      </w:pPr>
    </w:p>
    <w:p w:rsidR="000553CF" w:rsidRPr="00FD55F3" w:rsidRDefault="007022E3">
      <w:pPr>
        <w:rPr>
          <w:sz w:val="28"/>
          <w:szCs w:val="28"/>
          <w:lang w:val="fr-CA"/>
        </w:rPr>
      </w:pPr>
      <w:r w:rsidRPr="00FD55F3">
        <w:rPr>
          <w:sz w:val="28"/>
          <w:szCs w:val="28"/>
          <w:lang w:val="fr-CA"/>
        </w:rPr>
        <w:t>Cette publication est offerte, sur demande, en médias substituts.</w:t>
      </w:r>
      <w:r w:rsidR="000553CF" w:rsidRPr="00FD55F3">
        <w:rPr>
          <w:sz w:val="28"/>
          <w:szCs w:val="28"/>
          <w:lang w:val="fr-CA"/>
        </w:rPr>
        <w:br w:type="page"/>
      </w:r>
    </w:p>
    <w:p w:rsidR="007022E3" w:rsidRPr="00FD55F3" w:rsidRDefault="007022E3">
      <w:pPr>
        <w:rPr>
          <w:lang w:val="fr-CA"/>
        </w:rPr>
      </w:pPr>
    </w:p>
    <w:sdt>
      <w:sdtPr>
        <w:rPr>
          <w:rFonts w:asciiTheme="minorHAnsi" w:eastAsiaTheme="minorHAnsi" w:hAnsiTheme="minorHAnsi" w:cstheme="minorBidi"/>
          <w:b w:val="0"/>
          <w:bCs w:val="0"/>
          <w:color w:val="auto"/>
          <w:sz w:val="24"/>
          <w:szCs w:val="22"/>
          <w:lang w:val="fr-CA" w:eastAsia="en-US"/>
        </w:rPr>
        <w:id w:val="855858077"/>
        <w:docPartObj>
          <w:docPartGallery w:val="Table of Contents"/>
          <w:docPartUnique/>
        </w:docPartObj>
      </w:sdtPr>
      <w:sdtEndPr>
        <w:rPr>
          <w:noProof/>
          <w:sz w:val="28"/>
        </w:rPr>
      </w:sdtEndPr>
      <w:sdtContent>
        <w:p w:rsidR="007022E3" w:rsidRPr="00FD55F3" w:rsidRDefault="007022E3">
          <w:pPr>
            <w:pStyle w:val="TOCHeading"/>
            <w:rPr>
              <w:rFonts w:asciiTheme="minorHAnsi" w:hAnsiTheme="minorHAnsi"/>
              <w:color w:val="000000" w:themeColor="text1"/>
              <w:sz w:val="32"/>
              <w:lang w:val="fr-CA"/>
            </w:rPr>
          </w:pPr>
          <w:r w:rsidRPr="00FD55F3">
            <w:rPr>
              <w:rFonts w:asciiTheme="minorHAnsi" w:hAnsiTheme="minorHAnsi"/>
              <w:color w:val="000000" w:themeColor="text1"/>
              <w:sz w:val="32"/>
              <w:lang w:val="fr-CA"/>
            </w:rPr>
            <w:t>Table des matières</w:t>
          </w:r>
        </w:p>
        <w:p w:rsidR="005A46E7" w:rsidRDefault="007022E3">
          <w:pPr>
            <w:pStyle w:val="TOC1"/>
            <w:tabs>
              <w:tab w:val="left" w:pos="1320"/>
              <w:tab w:val="right" w:leader="dot" w:pos="9350"/>
            </w:tabs>
            <w:rPr>
              <w:rFonts w:eastAsiaTheme="minorEastAsia"/>
              <w:noProof/>
              <w:sz w:val="22"/>
              <w:lang w:val="fr-CA" w:eastAsia="fr-CA"/>
            </w:rPr>
          </w:pPr>
          <w:r w:rsidRPr="00FD55F3">
            <w:rPr>
              <w:sz w:val="28"/>
              <w:lang w:val="fr-CA"/>
            </w:rPr>
            <w:fldChar w:fldCharType="begin"/>
          </w:r>
          <w:r w:rsidRPr="00FD55F3">
            <w:rPr>
              <w:sz w:val="28"/>
              <w:lang w:val="fr-CA"/>
            </w:rPr>
            <w:instrText xml:space="preserve"> TOC \o "1-3" \h \z \u </w:instrText>
          </w:r>
          <w:r w:rsidRPr="00FD55F3">
            <w:rPr>
              <w:sz w:val="28"/>
              <w:lang w:val="fr-CA"/>
            </w:rPr>
            <w:fldChar w:fldCharType="separate"/>
          </w:r>
          <w:hyperlink w:anchor="_Toc474761929" w:history="1">
            <w:r w:rsidR="005A46E7" w:rsidRPr="00EF0ABD">
              <w:rPr>
                <w:rStyle w:val="Hyperlink"/>
                <w:noProof/>
                <w:lang w:val="fr-CA"/>
              </w:rPr>
              <w:t>Aperçu des programmes et des services</w:t>
            </w:r>
            <w:r w:rsidR="005A46E7">
              <w:rPr>
                <w:noProof/>
                <w:webHidden/>
              </w:rPr>
              <w:tab/>
            </w:r>
            <w:r w:rsidR="005A46E7">
              <w:rPr>
                <w:noProof/>
                <w:webHidden/>
              </w:rPr>
              <w:fldChar w:fldCharType="begin"/>
            </w:r>
            <w:r w:rsidR="005A46E7">
              <w:rPr>
                <w:noProof/>
                <w:webHidden/>
              </w:rPr>
              <w:instrText xml:space="preserve"> PAGEREF _Toc474761929 \h </w:instrText>
            </w:r>
            <w:r w:rsidR="005A46E7">
              <w:rPr>
                <w:noProof/>
                <w:webHidden/>
              </w:rPr>
            </w:r>
            <w:r w:rsidR="005A46E7">
              <w:rPr>
                <w:noProof/>
                <w:webHidden/>
              </w:rPr>
              <w:fldChar w:fldCharType="separate"/>
            </w:r>
            <w:r w:rsidR="00EC433B">
              <w:rPr>
                <w:noProof/>
                <w:webHidden/>
              </w:rPr>
              <w:t>3</w:t>
            </w:r>
            <w:r w:rsidR="005A46E7">
              <w:rPr>
                <w:noProof/>
                <w:webHidden/>
              </w:rPr>
              <w:fldChar w:fldCharType="end"/>
            </w:r>
          </w:hyperlink>
        </w:p>
        <w:p w:rsidR="005A46E7" w:rsidRDefault="000C7C10">
          <w:pPr>
            <w:pStyle w:val="TOC1"/>
            <w:tabs>
              <w:tab w:val="right" w:leader="dot" w:pos="9350"/>
            </w:tabs>
            <w:rPr>
              <w:rFonts w:eastAsiaTheme="minorEastAsia"/>
              <w:noProof/>
              <w:sz w:val="22"/>
              <w:lang w:val="fr-CA" w:eastAsia="fr-CA"/>
            </w:rPr>
          </w:pPr>
          <w:hyperlink w:anchor="_Toc474761930" w:history="1">
            <w:r w:rsidR="005A46E7" w:rsidRPr="00EF0ABD">
              <w:rPr>
                <w:rStyle w:val="Hyperlink"/>
                <w:noProof/>
                <w:lang w:val="fr-CA"/>
              </w:rPr>
              <w:t>Réussites en matière d’accessibilité</w:t>
            </w:r>
            <w:r w:rsidR="005A46E7">
              <w:rPr>
                <w:noProof/>
                <w:webHidden/>
              </w:rPr>
              <w:tab/>
            </w:r>
            <w:r w:rsidR="005A46E7">
              <w:rPr>
                <w:noProof/>
                <w:webHidden/>
              </w:rPr>
              <w:fldChar w:fldCharType="begin"/>
            </w:r>
            <w:r w:rsidR="005A46E7">
              <w:rPr>
                <w:noProof/>
                <w:webHidden/>
              </w:rPr>
              <w:instrText xml:space="preserve"> PAGEREF _Toc474761930 \h </w:instrText>
            </w:r>
            <w:r w:rsidR="005A46E7">
              <w:rPr>
                <w:noProof/>
                <w:webHidden/>
              </w:rPr>
            </w:r>
            <w:r w:rsidR="005A46E7">
              <w:rPr>
                <w:noProof/>
                <w:webHidden/>
              </w:rPr>
              <w:fldChar w:fldCharType="separate"/>
            </w:r>
            <w:r w:rsidR="00EC433B">
              <w:rPr>
                <w:noProof/>
                <w:webHidden/>
              </w:rPr>
              <w:t>4</w:t>
            </w:r>
            <w:r w:rsidR="005A46E7">
              <w:rPr>
                <w:noProof/>
                <w:webHidden/>
              </w:rPr>
              <w:fldChar w:fldCharType="end"/>
            </w:r>
          </w:hyperlink>
        </w:p>
        <w:p w:rsidR="005A46E7" w:rsidRDefault="000C7C10">
          <w:pPr>
            <w:pStyle w:val="TOC1"/>
            <w:tabs>
              <w:tab w:val="right" w:leader="dot" w:pos="9350"/>
            </w:tabs>
            <w:rPr>
              <w:rFonts w:eastAsiaTheme="minorEastAsia"/>
              <w:noProof/>
              <w:sz w:val="22"/>
              <w:lang w:val="fr-CA" w:eastAsia="fr-CA"/>
            </w:rPr>
          </w:pPr>
          <w:hyperlink w:anchor="_Toc474761931" w:history="1">
            <w:r w:rsidR="005A46E7" w:rsidRPr="00EF0ABD">
              <w:rPr>
                <w:rStyle w:val="Hyperlink"/>
                <w:noProof/>
                <w:lang w:val="fr-CA"/>
              </w:rPr>
              <w:t>Obstacles à l’accessibilité</w:t>
            </w:r>
            <w:r w:rsidR="005A46E7">
              <w:rPr>
                <w:noProof/>
                <w:webHidden/>
              </w:rPr>
              <w:tab/>
            </w:r>
            <w:r w:rsidR="005A46E7">
              <w:rPr>
                <w:noProof/>
                <w:webHidden/>
              </w:rPr>
              <w:fldChar w:fldCharType="begin"/>
            </w:r>
            <w:r w:rsidR="005A46E7">
              <w:rPr>
                <w:noProof/>
                <w:webHidden/>
              </w:rPr>
              <w:instrText xml:space="preserve"> PAGEREF _Toc474761931 \h </w:instrText>
            </w:r>
            <w:r w:rsidR="005A46E7">
              <w:rPr>
                <w:noProof/>
                <w:webHidden/>
              </w:rPr>
            </w:r>
            <w:r w:rsidR="005A46E7">
              <w:rPr>
                <w:noProof/>
                <w:webHidden/>
              </w:rPr>
              <w:fldChar w:fldCharType="separate"/>
            </w:r>
            <w:r w:rsidR="00EC433B">
              <w:rPr>
                <w:noProof/>
                <w:webHidden/>
              </w:rPr>
              <w:t>5</w:t>
            </w:r>
            <w:r w:rsidR="005A46E7">
              <w:rPr>
                <w:noProof/>
                <w:webHidden/>
              </w:rPr>
              <w:fldChar w:fldCharType="end"/>
            </w:r>
          </w:hyperlink>
        </w:p>
        <w:p w:rsidR="005A46E7" w:rsidRDefault="000C7C10">
          <w:pPr>
            <w:pStyle w:val="TOC1"/>
            <w:tabs>
              <w:tab w:val="left" w:pos="1320"/>
              <w:tab w:val="right" w:leader="dot" w:pos="9350"/>
            </w:tabs>
            <w:rPr>
              <w:rFonts w:eastAsiaTheme="minorEastAsia"/>
              <w:noProof/>
              <w:sz w:val="22"/>
              <w:lang w:val="fr-CA" w:eastAsia="fr-CA"/>
            </w:rPr>
          </w:pPr>
          <w:hyperlink w:anchor="_Toc474761932" w:history="1">
            <w:r w:rsidR="005A46E7" w:rsidRPr="00EF0ABD">
              <w:rPr>
                <w:rStyle w:val="Hyperlink"/>
                <w:noProof/>
                <w:lang w:val="fr-CA"/>
              </w:rPr>
              <w:t>Plan d’accessibilité</w:t>
            </w:r>
            <w:r w:rsidR="005A46E7">
              <w:rPr>
                <w:noProof/>
                <w:webHidden/>
              </w:rPr>
              <w:tab/>
            </w:r>
            <w:r w:rsidR="005A46E7">
              <w:rPr>
                <w:noProof/>
                <w:webHidden/>
              </w:rPr>
              <w:fldChar w:fldCharType="begin"/>
            </w:r>
            <w:r w:rsidR="005A46E7">
              <w:rPr>
                <w:noProof/>
                <w:webHidden/>
              </w:rPr>
              <w:instrText xml:space="preserve"> PAGEREF _Toc474761932 \h </w:instrText>
            </w:r>
            <w:r w:rsidR="005A46E7">
              <w:rPr>
                <w:noProof/>
                <w:webHidden/>
              </w:rPr>
            </w:r>
            <w:r w:rsidR="005A46E7">
              <w:rPr>
                <w:noProof/>
                <w:webHidden/>
              </w:rPr>
              <w:fldChar w:fldCharType="separate"/>
            </w:r>
            <w:r w:rsidR="00EC433B">
              <w:rPr>
                <w:noProof/>
                <w:webHidden/>
              </w:rPr>
              <w:t>7</w:t>
            </w:r>
            <w:r w:rsidR="005A46E7">
              <w:rPr>
                <w:noProof/>
                <w:webHidden/>
              </w:rPr>
              <w:fldChar w:fldCharType="end"/>
            </w:r>
          </w:hyperlink>
        </w:p>
        <w:p w:rsidR="005A46E7" w:rsidRDefault="000C7C10">
          <w:pPr>
            <w:pStyle w:val="TOC1"/>
            <w:tabs>
              <w:tab w:val="right" w:leader="dot" w:pos="9350"/>
            </w:tabs>
            <w:rPr>
              <w:rFonts w:eastAsiaTheme="minorEastAsia"/>
              <w:noProof/>
              <w:sz w:val="22"/>
              <w:lang w:val="fr-CA" w:eastAsia="fr-CA"/>
            </w:rPr>
          </w:pPr>
          <w:hyperlink w:anchor="_Toc474761933" w:history="1">
            <w:r w:rsidR="005A46E7" w:rsidRPr="00EF0ABD">
              <w:rPr>
                <w:rStyle w:val="Hyperlink"/>
                <w:noProof/>
                <w:lang w:val="fr-CA"/>
              </w:rPr>
              <w:t>Énoncé de l’engagement</w:t>
            </w:r>
            <w:r w:rsidR="005A46E7">
              <w:rPr>
                <w:noProof/>
                <w:webHidden/>
              </w:rPr>
              <w:tab/>
            </w:r>
            <w:r w:rsidR="005A46E7">
              <w:rPr>
                <w:noProof/>
                <w:webHidden/>
              </w:rPr>
              <w:fldChar w:fldCharType="begin"/>
            </w:r>
            <w:r w:rsidR="005A46E7">
              <w:rPr>
                <w:noProof/>
                <w:webHidden/>
              </w:rPr>
              <w:instrText xml:space="preserve"> PAGEREF _Toc474761933 \h </w:instrText>
            </w:r>
            <w:r w:rsidR="005A46E7">
              <w:rPr>
                <w:noProof/>
                <w:webHidden/>
              </w:rPr>
            </w:r>
            <w:r w:rsidR="005A46E7">
              <w:rPr>
                <w:noProof/>
                <w:webHidden/>
              </w:rPr>
              <w:fldChar w:fldCharType="separate"/>
            </w:r>
            <w:r w:rsidR="00EC433B">
              <w:rPr>
                <w:noProof/>
                <w:webHidden/>
              </w:rPr>
              <w:t>7</w:t>
            </w:r>
            <w:r w:rsidR="005A46E7">
              <w:rPr>
                <w:noProof/>
                <w:webHidden/>
              </w:rPr>
              <w:fldChar w:fldCharType="end"/>
            </w:r>
          </w:hyperlink>
        </w:p>
        <w:p w:rsidR="005A46E7" w:rsidRDefault="000C7C10">
          <w:pPr>
            <w:pStyle w:val="TOC1"/>
            <w:tabs>
              <w:tab w:val="right" w:leader="dot" w:pos="9350"/>
            </w:tabs>
            <w:rPr>
              <w:rFonts w:eastAsiaTheme="minorEastAsia"/>
              <w:noProof/>
              <w:sz w:val="22"/>
              <w:lang w:val="fr-CA" w:eastAsia="fr-CA"/>
            </w:rPr>
          </w:pPr>
          <w:hyperlink w:anchor="_Toc474761934" w:history="1">
            <w:r w:rsidR="005A46E7" w:rsidRPr="00EF0ABD">
              <w:rPr>
                <w:rStyle w:val="Hyperlink"/>
                <w:noProof/>
                <w:lang w:val="fr-CA"/>
              </w:rPr>
              <w:t>Mesures</w:t>
            </w:r>
            <w:r w:rsidR="005A46E7">
              <w:rPr>
                <w:noProof/>
                <w:webHidden/>
              </w:rPr>
              <w:tab/>
            </w:r>
            <w:r w:rsidR="005A46E7">
              <w:rPr>
                <w:noProof/>
                <w:webHidden/>
              </w:rPr>
              <w:fldChar w:fldCharType="begin"/>
            </w:r>
            <w:r w:rsidR="005A46E7">
              <w:rPr>
                <w:noProof/>
                <w:webHidden/>
              </w:rPr>
              <w:instrText xml:space="preserve"> PAGEREF _Toc474761934 \h </w:instrText>
            </w:r>
            <w:r w:rsidR="005A46E7">
              <w:rPr>
                <w:noProof/>
                <w:webHidden/>
              </w:rPr>
            </w:r>
            <w:r w:rsidR="005A46E7">
              <w:rPr>
                <w:noProof/>
                <w:webHidden/>
              </w:rPr>
              <w:fldChar w:fldCharType="separate"/>
            </w:r>
            <w:r w:rsidR="00EC433B">
              <w:rPr>
                <w:noProof/>
                <w:webHidden/>
              </w:rPr>
              <w:t>8</w:t>
            </w:r>
            <w:r w:rsidR="005A46E7">
              <w:rPr>
                <w:noProof/>
                <w:webHidden/>
              </w:rPr>
              <w:fldChar w:fldCharType="end"/>
            </w:r>
          </w:hyperlink>
        </w:p>
        <w:p w:rsidR="005A46E7" w:rsidRDefault="000C7C10">
          <w:pPr>
            <w:pStyle w:val="TOC1"/>
            <w:tabs>
              <w:tab w:val="right" w:leader="dot" w:pos="9350"/>
            </w:tabs>
            <w:rPr>
              <w:rFonts w:eastAsiaTheme="minorEastAsia"/>
              <w:noProof/>
              <w:sz w:val="22"/>
              <w:lang w:val="fr-CA" w:eastAsia="fr-CA"/>
            </w:rPr>
          </w:pPr>
          <w:hyperlink w:anchor="_Toc474761935" w:history="1">
            <w:r w:rsidR="005A46E7" w:rsidRPr="00EF0ABD">
              <w:rPr>
                <w:rStyle w:val="Hyperlink"/>
                <w:noProof/>
                <w:lang w:val="fr-CA"/>
              </w:rPr>
              <w:t>Personne</w:t>
            </w:r>
            <w:r w:rsidR="005A46E7" w:rsidRPr="00EF0ABD">
              <w:rPr>
                <w:rStyle w:val="Hyperlink"/>
                <w:noProof/>
                <w:lang w:val="fr-CA"/>
              </w:rPr>
              <w:noBreakHyphen/>
              <w:t>ressource</w:t>
            </w:r>
            <w:r w:rsidR="005A46E7">
              <w:rPr>
                <w:noProof/>
                <w:webHidden/>
              </w:rPr>
              <w:tab/>
            </w:r>
            <w:r w:rsidR="005A46E7">
              <w:rPr>
                <w:noProof/>
                <w:webHidden/>
              </w:rPr>
              <w:fldChar w:fldCharType="begin"/>
            </w:r>
            <w:r w:rsidR="005A46E7">
              <w:rPr>
                <w:noProof/>
                <w:webHidden/>
              </w:rPr>
              <w:instrText xml:space="preserve"> PAGEREF _Toc474761935 \h </w:instrText>
            </w:r>
            <w:r w:rsidR="005A46E7">
              <w:rPr>
                <w:noProof/>
                <w:webHidden/>
              </w:rPr>
            </w:r>
            <w:r w:rsidR="005A46E7">
              <w:rPr>
                <w:noProof/>
                <w:webHidden/>
              </w:rPr>
              <w:fldChar w:fldCharType="separate"/>
            </w:r>
            <w:r w:rsidR="00EC433B">
              <w:rPr>
                <w:noProof/>
                <w:webHidden/>
              </w:rPr>
              <w:t>14</w:t>
            </w:r>
            <w:r w:rsidR="005A46E7">
              <w:rPr>
                <w:noProof/>
                <w:webHidden/>
              </w:rPr>
              <w:fldChar w:fldCharType="end"/>
            </w:r>
          </w:hyperlink>
        </w:p>
        <w:p w:rsidR="007022E3" w:rsidRPr="00FD55F3" w:rsidRDefault="007022E3">
          <w:pPr>
            <w:rPr>
              <w:sz w:val="28"/>
              <w:lang w:val="fr-CA"/>
            </w:rPr>
          </w:pPr>
          <w:r w:rsidRPr="00FD55F3">
            <w:rPr>
              <w:b/>
              <w:bCs/>
              <w:noProof/>
              <w:sz w:val="28"/>
              <w:lang w:val="fr-CA"/>
            </w:rPr>
            <w:fldChar w:fldCharType="end"/>
          </w:r>
        </w:p>
      </w:sdtContent>
    </w:sdt>
    <w:p w:rsidR="000553CF" w:rsidRPr="00FD55F3" w:rsidRDefault="000553CF" w:rsidP="007022E3">
      <w:pPr>
        <w:rPr>
          <w:sz w:val="28"/>
          <w:lang w:val="fr-CA"/>
        </w:rPr>
      </w:pPr>
    </w:p>
    <w:p w:rsidR="007022E3" w:rsidRPr="00FD55F3" w:rsidRDefault="007022E3" w:rsidP="007022E3">
      <w:pPr>
        <w:rPr>
          <w:b/>
          <w:lang w:val="fr-CA"/>
        </w:rPr>
      </w:pPr>
      <w:r w:rsidRPr="00FD55F3">
        <w:rPr>
          <w:lang w:val="fr-CA"/>
        </w:rPr>
        <w:br w:type="page"/>
      </w:r>
    </w:p>
    <w:p w:rsidR="00101C08" w:rsidRPr="00FD55F3" w:rsidRDefault="00E46473" w:rsidP="00820B4D">
      <w:pPr>
        <w:pStyle w:val="Heading1"/>
        <w:rPr>
          <w:rFonts w:asciiTheme="minorHAnsi" w:hAnsiTheme="minorHAnsi"/>
          <w:color w:val="000000" w:themeColor="text1"/>
          <w:sz w:val="40"/>
          <w:lang w:val="fr-CA"/>
        </w:rPr>
      </w:pPr>
      <w:bookmarkStart w:id="0" w:name="_Toc474761929"/>
      <w:r w:rsidRPr="00FD55F3">
        <w:rPr>
          <w:rFonts w:asciiTheme="minorHAnsi" w:hAnsiTheme="minorHAnsi"/>
          <w:color w:val="000000" w:themeColor="text1"/>
          <w:sz w:val="40"/>
          <w:lang w:val="fr-CA"/>
        </w:rPr>
        <w:lastRenderedPageBreak/>
        <w:t>PARTIE 1.</w:t>
      </w:r>
      <w:r w:rsidR="00914DC1" w:rsidRPr="00FD55F3">
        <w:rPr>
          <w:rFonts w:asciiTheme="minorHAnsi" w:hAnsiTheme="minorHAnsi"/>
          <w:color w:val="000000" w:themeColor="text1"/>
          <w:sz w:val="40"/>
          <w:lang w:val="fr-CA"/>
        </w:rPr>
        <w:tab/>
      </w:r>
      <w:r w:rsidR="007022E3" w:rsidRPr="00FD55F3">
        <w:rPr>
          <w:rFonts w:asciiTheme="minorHAnsi" w:hAnsiTheme="minorHAnsi"/>
          <w:color w:val="000000" w:themeColor="text1"/>
          <w:sz w:val="40"/>
          <w:lang w:val="fr-CA"/>
        </w:rPr>
        <w:t>Aperçu des programmes et des services</w:t>
      </w:r>
      <w:bookmarkEnd w:id="0"/>
    </w:p>
    <w:p w:rsidR="008F5153" w:rsidRPr="00FD55F3" w:rsidRDefault="00101C08" w:rsidP="007022E3">
      <w:pPr>
        <w:rPr>
          <w:color w:val="FF0000"/>
          <w:sz w:val="28"/>
          <w:lang w:val="fr-CA"/>
        </w:rPr>
      </w:pPr>
      <w:r w:rsidRPr="00FD55F3">
        <w:rPr>
          <w:b/>
          <w:sz w:val="28"/>
          <w:lang w:val="fr-CA"/>
        </w:rPr>
        <w:t>Sommaire</w:t>
      </w:r>
    </w:p>
    <w:p w:rsidR="008F5153" w:rsidRPr="00FD55F3" w:rsidRDefault="008F5153" w:rsidP="008F5153">
      <w:pPr>
        <w:widowControl w:val="0"/>
        <w:autoSpaceDE w:val="0"/>
        <w:autoSpaceDN w:val="0"/>
        <w:adjustRightInd w:val="0"/>
        <w:spacing w:after="0" w:line="240" w:lineRule="auto"/>
        <w:rPr>
          <w:sz w:val="28"/>
          <w:lang w:val="fr-CA"/>
        </w:rPr>
      </w:pPr>
      <w:r w:rsidRPr="00FD55F3">
        <w:rPr>
          <w:sz w:val="28"/>
          <w:lang w:val="fr-CA"/>
        </w:rPr>
        <w:t>En tant que société d</w:t>
      </w:r>
      <w:r w:rsidR="00BB7055" w:rsidRPr="00FD55F3">
        <w:rPr>
          <w:sz w:val="28"/>
          <w:lang w:val="fr-CA"/>
        </w:rPr>
        <w:t>’</w:t>
      </w:r>
      <w:r w:rsidRPr="00FD55F3">
        <w:rPr>
          <w:sz w:val="28"/>
          <w:lang w:val="fr-CA"/>
        </w:rPr>
        <w:t>État de la province du Manitoba, nous distribuons et vendons de l</w:t>
      </w:r>
      <w:r w:rsidR="00BB7055" w:rsidRPr="00FD55F3">
        <w:rPr>
          <w:sz w:val="28"/>
          <w:lang w:val="fr-CA"/>
        </w:rPr>
        <w:t>’</w:t>
      </w:r>
      <w:r w:rsidRPr="00FD55F3">
        <w:rPr>
          <w:sz w:val="28"/>
          <w:lang w:val="fr-CA"/>
        </w:rPr>
        <w:t>alcool et nous offrons des expériences de jeu et de divertissement, le tout d</w:t>
      </w:r>
      <w:r w:rsidR="00BB7055" w:rsidRPr="00FD55F3">
        <w:rPr>
          <w:sz w:val="28"/>
          <w:lang w:val="fr-CA"/>
        </w:rPr>
        <w:t>’</w:t>
      </w:r>
      <w:r w:rsidRPr="00FD55F3">
        <w:rPr>
          <w:sz w:val="28"/>
          <w:lang w:val="fr-CA"/>
        </w:rPr>
        <w:t xml:space="preserve">une façon socialement responsable. </w:t>
      </w:r>
    </w:p>
    <w:p w:rsidR="008F5153" w:rsidRPr="00FD55F3" w:rsidRDefault="008F5153" w:rsidP="008F5153">
      <w:pPr>
        <w:widowControl w:val="0"/>
        <w:autoSpaceDE w:val="0"/>
        <w:autoSpaceDN w:val="0"/>
        <w:adjustRightInd w:val="0"/>
        <w:spacing w:after="0" w:line="240" w:lineRule="auto"/>
        <w:rPr>
          <w:sz w:val="28"/>
          <w:lang w:val="fr-CA"/>
        </w:rPr>
      </w:pPr>
    </w:p>
    <w:p w:rsidR="008F5153" w:rsidRPr="00FD55F3" w:rsidRDefault="008F5153" w:rsidP="008F5153">
      <w:pPr>
        <w:widowControl w:val="0"/>
        <w:autoSpaceDE w:val="0"/>
        <w:autoSpaceDN w:val="0"/>
        <w:adjustRightInd w:val="0"/>
        <w:spacing w:after="0" w:line="240" w:lineRule="auto"/>
        <w:rPr>
          <w:sz w:val="28"/>
          <w:lang w:val="fr-CA"/>
        </w:rPr>
      </w:pPr>
      <w:r w:rsidRPr="00FD55F3">
        <w:rPr>
          <w:sz w:val="28"/>
          <w:lang w:val="fr-CA"/>
        </w:rPr>
        <w:t>À titre de grossiste et de distributeur d</w:t>
      </w:r>
      <w:r w:rsidR="00BB7055" w:rsidRPr="00FD55F3">
        <w:rPr>
          <w:sz w:val="28"/>
          <w:lang w:val="fr-CA"/>
        </w:rPr>
        <w:t>’</w:t>
      </w:r>
      <w:r w:rsidRPr="00FD55F3">
        <w:rPr>
          <w:sz w:val="28"/>
          <w:lang w:val="fr-CA"/>
        </w:rPr>
        <w:t>alcool du Manitoba, nous servons plus de 1 700 clients commerciaux par l</w:t>
      </w:r>
      <w:r w:rsidR="00BB7055" w:rsidRPr="00FD55F3">
        <w:rPr>
          <w:sz w:val="28"/>
          <w:lang w:val="fr-CA"/>
        </w:rPr>
        <w:t>’</w:t>
      </w:r>
      <w:r w:rsidRPr="00FD55F3">
        <w:rPr>
          <w:sz w:val="28"/>
          <w:lang w:val="fr-CA"/>
        </w:rPr>
        <w:t>intermédiaire de notre centre de distribution. Nous gérons également tous les magasins d</w:t>
      </w:r>
      <w:r w:rsidR="00BB7055" w:rsidRPr="00FD55F3">
        <w:rPr>
          <w:sz w:val="28"/>
          <w:lang w:val="fr-CA"/>
        </w:rPr>
        <w:t>’</w:t>
      </w:r>
      <w:r w:rsidRPr="00FD55F3">
        <w:rPr>
          <w:sz w:val="28"/>
          <w:lang w:val="fr-CA"/>
        </w:rPr>
        <w:t>alcools et magasins d</w:t>
      </w:r>
      <w:r w:rsidR="00BB7055" w:rsidRPr="00FD55F3">
        <w:rPr>
          <w:sz w:val="28"/>
          <w:lang w:val="fr-CA"/>
        </w:rPr>
        <w:t>’</w:t>
      </w:r>
      <w:r w:rsidRPr="00FD55F3">
        <w:rPr>
          <w:sz w:val="28"/>
          <w:lang w:val="fr-CA"/>
        </w:rPr>
        <w:t>alcools Express de la province.</w:t>
      </w:r>
    </w:p>
    <w:p w:rsidR="008F5153" w:rsidRPr="00FD55F3" w:rsidRDefault="008F5153" w:rsidP="008F5153">
      <w:pPr>
        <w:widowControl w:val="0"/>
        <w:autoSpaceDE w:val="0"/>
        <w:autoSpaceDN w:val="0"/>
        <w:adjustRightInd w:val="0"/>
        <w:spacing w:after="0" w:line="240" w:lineRule="auto"/>
        <w:rPr>
          <w:sz w:val="28"/>
          <w:lang w:val="fr-CA"/>
        </w:rPr>
      </w:pPr>
    </w:p>
    <w:p w:rsidR="008F5153" w:rsidRPr="00FD55F3" w:rsidRDefault="00914DC1" w:rsidP="008F5153">
      <w:pPr>
        <w:rPr>
          <w:sz w:val="28"/>
          <w:lang w:val="fr-CA"/>
        </w:rPr>
      </w:pPr>
      <w:r w:rsidRPr="00FD55F3">
        <w:rPr>
          <w:sz w:val="28"/>
          <w:lang w:val="fr-CA"/>
        </w:rPr>
        <w:t xml:space="preserve">Le Club </w:t>
      </w:r>
      <w:proofErr w:type="spellStart"/>
      <w:r w:rsidRPr="00FD55F3">
        <w:rPr>
          <w:sz w:val="28"/>
          <w:lang w:val="fr-CA"/>
        </w:rPr>
        <w:t>Regent</w:t>
      </w:r>
      <w:proofErr w:type="spellEnd"/>
      <w:r w:rsidRPr="00FD55F3">
        <w:rPr>
          <w:sz w:val="28"/>
          <w:lang w:val="fr-CA"/>
        </w:rPr>
        <w:t xml:space="preserve"> Casino et le </w:t>
      </w:r>
      <w:proofErr w:type="spellStart"/>
      <w:r w:rsidRPr="00FD55F3">
        <w:rPr>
          <w:sz w:val="28"/>
          <w:lang w:val="fr-CA"/>
        </w:rPr>
        <w:t>McPhillips</w:t>
      </w:r>
      <w:proofErr w:type="spellEnd"/>
      <w:r w:rsidRPr="00FD55F3">
        <w:rPr>
          <w:sz w:val="28"/>
          <w:lang w:val="fr-CA"/>
        </w:rPr>
        <w:t xml:space="preserve"> Station Casino proposent des jeux sur table, des machines à sous, des parties de bingo, des restaurants, des salons et des concerts tout au long de l</w:t>
      </w:r>
      <w:r w:rsidR="00BB7055" w:rsidRPr="00FD55F3">
        <w:rPr>
          <w:sz w:val="28"/>
          <w:lang w:val="fr-CA"/>
        </w:rPr>
        <w:t>’</w:t>
      </w:r>
      <w:r w:rsidRPr="00FD55F3">
        <w:rPr>
          <w:sz w:val="28"/>
          <w:lang w:val="fr-CA"/>
        </w:rPr>
        <w:t>année. Notre réseau d</w:t>
      </w:r>
      <w:r w:rsidR="00BB7055" w:rsidRPr="00FD55F3">
        <w:rPr>
          <w:sz w:val="28"/>
          <w:lang w:val="fr-CA"/>
        </w:rPr>
        <w:t>’</w:t>
      </w:r>
      <w:r w:rsidRPr="00FD55F3">
        <w:rPr>
          <w:sz w:val="28"/>
          <w:lang w:val="fr-CA"/>
        </w:rPr>
        <w:t>appareils de loterie vidéo (ALV) appuie l</w:t>
      </w:r>
      <w:r w:rsidR="00BB7055" w:rsidRPr="00FD55F3">
        <w:rPr>
          <w:sz w:val="28"/>
          <w:lang w:val="fr-CA"/>
        </w:rPr>
        <w:t>’</w:t>
      </w:r>
      <w:r w:rsidRPr="00FD55F3">
        <w:rPr>
          <w:sz w:val="28"/>
          <w:lang w:val="fr-CA"/>
        </w:rPr>
        <w:t>industrie de l</w:t>
      </w:r>
      <w:r w:rsidR="00BB7055" w:rsidRPr="00FD55F3">
        <w:rPr>
          <w:sz w:val="28"/>
          <w:lang w:val="fr-CA"/>
        </w:rPr>
        <w:t>’</w:t>
      </w:r>
      <w:r w:rsidRPr="00FD55F3">
        <w:rPr>
          <w:sz w:val="28"/>
          <w:lang w:val="fr-CA"/>
        </w:rPr>
        <w:t xml:space="preserve">accueil partout dans la province, tandis que PlayNow.com offre aux Manitobains un moyen sécuritaire et légal de jouer en ligne. </w:t>
      </w:r>
    </w:p>
    <w:p w:rsidR="008F5153" w:rsidRPr="00FD55F3" w:rsidRDefault="008F5153" w:rsidP="008F5153">
      <w:pPr>
        <w:rPr>
          <w:sz w:val="28"/>
          <w:lang w:val="fr-CA"/>
        </w:rPr>
      </w:pPr>
      <w:r w:rsidRPr="00FD55F3">
        <w:rPr>
          <w:sz w:val="28"/>
          <w:lang w:val="fr-CA"/>
        </w:rPr>
        <w:t>Nous sommes le fournisseur exclusif de billets à dévoiler et de cartes de bingo du Manitoba en plus de distribuer et de vendre les produits de la loterie Western Canada par l</w:t>
      </w:r>
      <w:r w:rsidR="00BB7055" w:rsidRPr="00FD55F3">
        <w:rPr>
          <w:sz w:val="28"/>
          <w:lang w:val="fr-CA"/>
        </w:rPr>
        <w:t>’</w:t>
      </w:r>
      <w:r w:rsidRPr="00FD55F3">
        <w:rPr>
          <w:sz w:val="28"/>
          <w:lang w:val="fr-CA"/>
        </w:rPr>
        <w:t>intermédiaire de son réseau de détaillants de billets de loterie indépendants.</w:t>
      </w:r>
    </w:p>
    <w:p w:rsidR="00537420" w:rsidRPr="00FD55F3" w:rsidRDefault="00537420" w:rsidP="007022E3">
      <w:pPr>
        <w:rPr>
          <w:b/>
          <w:sz w:val="28"/>
          <w:lang w:val="fr-CA"/>
        </w:rPr>
      </w:pPr>
      <w:r w:rsidRPr="00FD55F3">
        <w:rPr>
          <w:b/>
          <w:sz w:val="28"/>
          <w:lang w:val="fr-CA"/>
        </w:rPr>
        <w:t>Nos clients</w:t>
      </w:r>
    </w:p>
    <w:p w:rsidR="007C5603" w:rsidRPr="00FD55F3" w:rsidRDefault="00D123A5" w:rsidP="007C5603">
      <w:pPr>
        <w:rPr>
          <w:sz w:val="28"/>
          <w:lang w:val="fr-CA"/>
        </w:rPr>
      </w:pPr>
      <w:r w:rsidRPr="00FD55F3">
        <w:rPr>
          <w:sz w:val="28"/>
          <w:lang w:val="fr-CA"/>
        </w:rPr>
        <w:t>La Société manitobaine des alcools et des loteries offre des produits, des services et du divertissement aux clients âgés de 18 ans et plus. Nos clients sont principalement des résidents du Manitoba, mais nous offrons également des services aux nombreux touristes qui visitent notre province. Les consommateurs de nos produits et de nos services de divertissement s</w:t>
      </w:r>
      <w:r w:rsidR="00BB7055" w:rsidRPr="00FD55F3">
        <w:rPr>
          <w:sz w:val="28"/>
          <w:lang w:val="fr-CA"/>
        </w:rPr>
        <w:t>’</w:t>
      </w:r>
      <w:r w:rsidRPr="00FD55F3">
        <w:rPr>
          <w:sz w:val="28"/>
          <w:lang w:val="fr-CA"/>
        </w:rPr>
        <w:t>étendent sur un large éventail démographique et nous nous efforçons de nous assurer que nos produits répondent aux divers besoins de nos clients.</w:t>
      </w:r>
    </w:p>
    <w:p w:rsidR="007022E3" w:rsidRPr="00FD55F3" w:rsidRDefault="007022E3" w:rsidP="00914DC1">
      <w:pPr>
        <w:pStyle w:val="Heading1"/>
        <w:rPr>
          <w:rFonts w:asciiTheme="minorHAnsi" w:hAnsiTheme="minorHAnsi"/>
          <w:color w:val="000000" w:themeColor="text1"/>
          <w:sz w:val="40"/>
          <w:lang w:val="fr-CA"/>
        </w:rPr>
      </w:pPr>
      <w:bookmarkStart w:id="1" w:name="_Toc474761930"/>
      <w:r w:rsidRPr="00FD55F3">
        <w:rPr>
          <w:rFonts w:asciiTheme="minorHAnsi" w:hAnsiTheme="minorHAnsi"/>
          <w:color w:val="000000" w:themeColor="text1"/>
          <w:sz w:val="40"/>
          <w:lang w:val="fr-CA"/>
        </w:rPr>
        <w:lastRenderedPageBreak/>
        <w:t>Réussites en matière d</w:t>
      </w:r>
      <w:r w:rsidR="00BB7055" w:rsidRPr="00FD55F3">
        <w:rPr>
          <w:rFonts w:asciiTheme="minorHAnsi" w:hAnsiTheme="minorHAnsi"/>
          <w:color w:val="000000" w:themeColor="text1"/>
          <w:sz w:val="40"/>
          <w:lang w:val="fr-CA"/>
        </w:rPr>
        <w:t>’</w:t>
      </w:r>
      <w:r w:rsidRPr="00FD55F3">
        <w:rPr>
          <w:rFonts w:asciiTheme="minorHAnsi" w:hAnsiTheme="minorHAnsi"/>
          <w:color w:val="000000" w:themeColor="text1"/>
          <w:sz w:val="40"/>
          <w:lang w:val="fr-CA"/>
        </w:rPr>
        <w:t>accessibilité</w:t>
      </w:r>
      <w:bookmarkEnd w:id="1"/>
    </w:p>
    <w:p w:rsidR="00C636E8" w:rsidRPr="00FD55F3" w:rsidRDefault="007C5603" w:rsidP="00C636E8">
      <w:pPr>
        <w:rPr>
          <w:sz w:val="28"/>
          <w:lang w:val="fr-CA"/>
        </w:rPr>
      </w:pPr>
      <w:r w:rsidRPr="00FD55F3">
        <w:rPr>
          <w:sz w:val="28"/>
          <w:lang w:val="fr-CA"/>
        </w:rPr>
        <w:t xml:space="preserve">La Société manitobaine des alcools et des loteries cherche continuellement à </w:t>
      </w:r>
      <w:r w:rsidR="00D44397">
        <w:rPr>
          <w:sz w:val="28"/>
          <w:lang w:val="fr-CA"/>
        </w:rPr>
        <w:t>cerner</w:t>
      </w:r>
      <w:r w:rsidRPr="00FD55F3">
        <w:rPr>
          <w:sz w:val="28"/>
          <w:lang w:val="fr-CA"/>
        </w:rPr>
        <w:t>, éliminer et éviter les obstacles pour les personnes handicapées. La Société a pris différentes mesures pour favoriser un organisme et un lieu de travail accessible, dont celles qui suivent :</w:t>
      </w:r>
    </w:p>
    <w:p w:rsidR="00BA4042" w:rsidRPr="00FD55F3" w:rsidRDefault="007C5603" w:rsidP="00FA041D">
      <w:pPr>
        <w:pStyle w:val="ListParagraph"/>
        <w:numPr>
          <w:ilvl w:val="0"/>
          <w:numId w:val="6"/>
        </w:numPr>
        <w:rPr>
          <w:sz w:val="28"/>
          <w:lang w:val="fr-CA"/>
        </w:rPr>
      </w:pPr>
      <w:r w:rsidRPr="00FD55F3">
        <w:rPr>
          <w:sz w:val="28"/>
          <w:lang w:val="fr-CA"/>
        </w:rPr>
        <w:t>L</w:t>
      </w:r>
      <w:r w:rsidR="00BB7055" w:rsidRPr="00FD55F3">
        <w:rPr>
          <w:sz w:val="28"/>
          <w:lang w:val="fr-CA"/>
        </w:rPr>
        <w:t>’</w:t>
      </w:r>
      <w:r w:rsidRPr="00FD55F3">
        <w:rPr>
          <w:sz w:val="28"/>
          <w:lang w:val="fr-CA"/>
        </w:rPr>
        <w:t>élaboration d</w:t>
      </w:r>
      <w:r w:rsidR="00BB7055" w:rsidRPr="00FD55F3">
        <w:rPr>
          <w:sz w:val="28"/>
          <w:lang w:val="fr-CA"/>
        </w:rPr>
        <w:t>’</w:t>
      </w:r>
      <w:r w:rsidRPr="00FD55F3">
        <w:rPr>
          <w:sz w:val="28"/>
          <w:lang w:val="fr-CA"/>
        </w:rPr>
        <w:t>une politique sur l</w:t>
      </w:r>
      <w:r w:rsidR="00BB7055" w:rsidRPr="00FD55F3">
        <w:rPr>
          <w:sz w:val="28"/>
          <w:lang w:val="fr-CA"/>
        </w:rPr>
        <w:t>’</w:t>
      </w:r>
      <w:r w:rsidRPr="00FD55F3">
        <w:rPr>
          <w:sz w:val="28"/>
          <w:lang w:val="fr-CA"/>
        </w:rPr>
        <w:t>accessibilité pour s</w:t>
      </w:r>
      <w:r w:rsidR="00BB7055" w:rsidRPr="00FD55F3">
        <w:rPr>
          <w:sz w:val="28"/>
          <w:lang w:val="fr-CA"/>
        </w:rPr>
        <w:t>’</w:t>
      </w:r>
      <w:r w:rsidRPr="00FD55F3">
        <w:rPr>
          <w:sz w:val="28"/>
          <w:lang w:val="fr-CA"/>
        </w:rPr>
        <w:t xml:space="preserve">assurer que la société respecte les exigences qui satisfont à la </w:t>
      </w:r>
      <w:r w:rsidR="00DB27F1" w:rsidRPr="00FD55F3">
        <w:rPr>
          <w:i/>
          <w:sz w:val="28"/>
          <w:lang w:val="fr-CA"/>
        </w:rPr>
        <w:t>Loi sur l</w:t>
      </w:r>
      <w:r w:rsidR="00BB7055" w:rsidRPr="00FD55F3">
        <w:rPr>
          <w:i/>
          <w:sz w:val="28"/>
          <w:lang w:val="fr-CA"/>
        </w:rPr>
        <w:t>’</w:t>
      </w:r>
      <w:r w:rsidR="00DB27F1" w:rsidRPr="00FD55F3">
        <w:rPr>
          <w:i/>
          <w:sz w:val="28"/>
          <w:lang w:val="fr-CA"/>
        </w:rPr>
        <w:t>accessibilité pour les Manitobains</w:t>
      </w:r>
      <w:r w:rsidR="00FA041D" w:rsidRPr="00FD55F3">
        <w:rPr>
          <w:sz w:val="28"/>
          <w:lang w:val="fr-CA"/>
        </w:rPr>
        <w:t xml:space="preserve"> et ses normes de soutien.</w:t>
      </w:r>
      <w:r w:rsidR="00BA4042" w:rsidRPr="00FD55F3">
        <w:rPr>
          <w:sz w:val="28"/>
          <w:lang w:val="fr-CA"/>
        </w:rPr>
        <w:t xml:space="preserve"> Elle relève de la responsabilité du vice</w:t>
      </w:r>
      <w:r w:rsidR="00BB7055" w:rsidRPr="00FD55F3">
        <w:rPr>
          <w:sz w:val="28"/>
          <w:lang w:val="fr-CA"/>
        </w:rPr>
        <w:noBreakHyphen/>
      </w:r>
      <w:r w:rsidR="00BA4042" w:rsidRPr="00FD55F3">
        <w:rPr>
          <w:sz w:val="28"/>
          <w:lang w:val="fr-CA"/>
        </w:rPr>
        <w:t xml:space="preserve">président, </w:t>
      </w:r>
      <w:r w:rsidR="0096142C" w:rsidRPr="00DC28A4">
        <w:rPr>
          <w:sz w:val="28"/>
          <w:lang w:val="fr-CA"/>
        </w:rPr>
        <w:t>Services généraux de la corporation</w:t>
      </w:r>
      <w:r w:rsidR="0096142C" w:rsidRPr="00DC28A4" w:rsidDel="0096142C">
        <w:rPr>
          <w:sz w:val="28"/>
          <w:lang w:val="fr-CA"/>
        </w:rPr>
        <w:t xml:space="preserve"> </w:t>
      </w:r>
      <w:r w:rsidR="00BA4042" w:rsidRPr="00FD55F3">
        <w:rPr>
          <w:sz w:val="28"/>
          <w:lang w:val="fr-CA"/>
        </w:rPr>
        <w:t>afin de s</w:t>
      </w:r>
      <w:r w:rsidR="00BB7055" w:rsidRPr="00FD55F3">
        <w:rPr>
          <w:sz w:val="28"/>
          <w:lang w:val="fr-CA"/>
        </w:rPr>
        <w:t>’</w:t>
      </w:r>
      <w:r w:rsidR="00BA4042" w:rsidRPr="00FD55F3">
        <w:rPr>
          <w:sz w:val="28"/>
          <w:lang w:val="fr-CA"/>
        </w:rPr>
        <w:t xml:space="preserve">assurer que </w:t>
      </w:r>
      <w:r w:rsidR="00FD55F3" w:rsidRPr="00FD55F3">
        <w:rPr>
          <w:sz w:val="28"/>
          <w:lang w:val="fr-CA"/>
        </w:rPr>
        <w:t>son</w:t>
      </w:r>
      <w:r w:rsidR="00BA4042" w:rsidRPr="00FD55F3">
        <w:rPr>
          <w:sz w:val="28"/>
          <w:lang w:val="fr-CA"/>
        </w:rPr>
        <w:t xml:space="preserve"> importance est reconnue au niveau de la direction de l</w:t>
      </w:r>
      <w:r w:rsidR="00BB7055" w:rsidRPr="00FD55F3">
        <w:rPr>
          <w:sz w:val="28"/>
          <w:lang w:val="fr-CA"/>
        </w:rPr>
        <w:t>’</w:t>
      </w:r>
      <w:r w:rsidR="00BA4042" w:rsidRPr="00FD55F3">
        <w:rPr>
          <w:sz w:val="28"/>
          <w:lang w:val="fr-CA"/>
        </w:rPr>
        <w:t>organisme.</w:t>
      </w:r>
    </w:p>
    <w:p w:rsidR="00822C6C" w:rsidRPr="00FD55F3" w:rsidRDefault="00914DC1" w:rsidP="007C5603">
      <w:pPr>
        <w:pStyle w:val="ListParagraph"/>
        <w:numPr>
          <w:ilvl w:val="0"/>
          <w:numId w:val="6"/>
        </w:numPr>
        <w:rPr>
          <w:b/>
          <w:sz w:val="28"/>
          <w:lang w:val="fr-CA"/>
        </w:rPr>
      </w:pPr>
      <w:r w:rsidRPr="00FD55F3">
        <w:rPr>
          <w:sz w:val="28"/>
          <w:lang w:val="fr-CA"/>
        </w:rPr>
        <w:t>Des employés sont affectés à la promotion de la diversité et de l</w:t>
      </w:r>
      <w:r w:rsidR="00BB7055" w:rsidRPr="00FD55F3">
        <w:rPr>
          <w:sz w:val="28"/>
          <w:lang w:val="fr-CA"/>
        </w:rPr>
        <w:t>’</w:t>
      </w:r>
      <w:r w:rsidRPr="00FD55F3">
        <w:rPr>
          <w:sz w:val="28"/>
          <w:lang w:val="fr-CA"/>
        </w:rPr>
        <w:t>inclusion, et ils fournissent du matériel éducatif sur des sujets connexes afin de sensibiliser le personnel. Une nouvelle politique sur la diversité et une stratégie sur la diversité à long terme sont en cours d</w:t>
      </w:r>
      <w:r w:rsidR="00BB7055" w:rsidRPr="00FD55F3">
        <w:rPr>
          <w:sz w:val="28"/>
          <w:lang w:val="fr-CA"/>
        </w:rPr>
        <w:t>’</w:t>
      </w:r>
      <w:r w:rsidRPr="00FD55F3">
        <w:rPr>
          <w:sz w:val="28"/>
          <w:lang w:val="fr-CA"/>
        </w:rPr>
        <w:t>élaboration</w:t>
      </w:r>
      <w:r w:rsidR="003573F5">
        <w:rPr>
          <w:sz w:val="28"/>
          <w:lang w:val="fr-CA"/>
        </w:rPr>
        <w:t>,</w:t>
      </w:r>
      <w:r w:rsidRPr="00FD55F3">
        <w:rPr>
          <w:sz w:val="28"/>
          <w:lang w:val="fr-CA"/>
        </w:rPr>
        <w:t xml:space="preserve"> alors qu</w:t>
      </w:r>
      <w:r w:rsidR="00BB7055" w:rsidRPr="00FD55F3">
        <w:rPr>
          <w:sz w:val="28"/>
          <w:lang w:val="fr-CA"/>
        </w:rPr>
        <w:t>’</w:t>
      </w:r>
      <w:r w:rsidRPr="00FD55F3">
        <w:rPr>
          <w:sz w:val="28"/>
          <w:lang w:val="fr-CA"/>
        </w:rPr>
        <w:t>un réseau interne sur la diversité rassemble les employés des différents groupes d</w:t>
      </w:r>
      <w:r w:rsidR="00BB7055" w:rsidRPr="00FD55F3">
        <w:rPr>
          <w:sz w:val="28"/>
          <w:lang w:val="fr-CA"/>
        </w:rPr>
        <w:t>’</w:t>
      </w:r>
      <w:r w:rsidRPr="00FD55F3">
        <w:rPr>
          <w:sz w:val="28"/>
          <w:lang w:val="fr-CA"/>
        </w:rPr>
        <w:t>équité en matière d</w:t>
      </w:r>
      <w:r w:rsidR="00BB7055" w:rsidRPr="00FD55F3">
        <w:rPr>
          <w:sz w:val="28"/>
          <w:lang w:val="fr-CA"/>
        </w:rPr>
        <w:t>’</w:t>
      </w:r>
      <w:r w:rsidRPr="00FD55F3">
        <w:rPr>
          <w:sz w:val="28"/>
          <w:lang w:val="fr-CA"/>
        </w:rPr>
        <w:t xml:space="preserve">emploi </w:t>
      </w:r>
      <w:r w:rsidR="003573F5">
        <w:rPr>
          <w:sz w:val="28"/>
          <w:lang w:val="fr-CA"/>
        </w:rPr>
        <w:t xml:space="preserve">pour qu’ils </w:t>
      </w:r>
      <w:r w:rsidRPr="00FD55F3">
        <w:rPr>
          <w:sz w:val="28"/>
          <w:lang w:val="fr-CA"/>
        </w:rPr>
        <w:t>en appren</w:t>
      </w:r>
      <w:r w:rsidR="003573F5">
        <w:rPr>
          <w:sz w:val="28"/>
          <w:lang w:val="fr-CA"/>
        </w:rPr>
        <w:t>nent</w:t>
      </w:r>
      <w:r w:rsidRPr="00FD55F3">
        <w:rPr>
          <w:sz w:val="28"/>
          <w:lang w:val="fr-CA"/>
        </w:rPr>
        <w:t xml:space="preserve"> davantage sur les questions touchant la diversité, y compris les handicaps, et </w:t>
      </w:r>
      <w:r w:rsidR="003573F5">
        <w:rPr>
          <w:sz w:val="28"/>
          <w:lang w:val="fr-CA"/>
        </w:rPr>
        <w:t xml:space="preserve">qu’ils </w:t>
      </w:r>
      <w:r w:rsidRPr="00FD55F3">
        <w:rPr>
          <w:sz w:val="28"/>
          <w:lang w:val="fr-CA"/>
        </w:rPr>
        <w:t>en discute</w:t>
      </w:r>
      <w:r w:rsidR="003573F5">
        <w:rPr>
          <w:sz w:val="28"/>
          <w:lang w:val="fr-CA"/>
        </w:rPr>
        <w:t>nt</w:t>
      </w:r>
      <w:r w:rsidRPr="00FD55F3">
        <w:rPr>
          <w:sz w:val="28"/>
          <w:lang w:val="fr-CA"/>
        </w:rPr>
        <w:t>.</w:t>
      </w:r>
    </w:p>
    <w:p w:rsidR="005530E0" w:rsidRPr="00FD55F3" w:rsidRDefault="005530E0" w:rsidP="005530E0">
      <w:pPr>
        <w:pStyle w:val="ListParagraph"/>
        <w:numPr>
          <w:ilvl w:val="0"/>
          <w:numId w:val="5"/>
        </w:numPr>
        <w:rPr>
          <w:sz w:val="28"/>
          <w:lang w:val="fr-CA"/>
        </w:rPr>
      </w:pPr>
      <w:r w:rsidRPr="00FD55F3">
        <w:rPr>
          <w:sz w:val="28"/>
          <w:lang w:val="fr-CA"/>
        </w:rPr>
        <w:t xml:space="preserve">Lorsque nous entreprenons des rénovations dans </w:t>
      </w:r>
      <w:r w:rsidR="0096142C">
        <w:rPr>
          <w:sz w:val="28"/>
          <w:lang w:val="fr-CA"/>
        </w:rPr>
        <w:t>les</w:t>
      </w:r>
      <w:r w:rsidR="0096142C" w:rsidRPr="00FD55F3">
        <w:rPr>
          <w:sz w:val="28"/>
          <w:lang w:val="fr-CA"/>
        </w:rPr>
        <w:t xml:space="preserve"> </w:t>
      </w:r>
      <w:r w:rsidRPr="00FD55F3">
        <w:rPr>
          <w:sz w:val="28"/>
          <w:lang w:val="fr-CA"/>
        </w:rPr>
        <w:t xml:space="preserve">propriétés </w:t>
      </w:r>
      <w:r w:rsidR="0096142C">
        <w:rPr>
          <w:sz w:val="28"/>
          <w:lang w:val="fr-CA"/>
        </w:rPr>
        <w:t xml:space="preserve">que nous </w:t>
      </w:r>
      <w:r w:rsidRPr="00FD55F3">
        <w:rPr>
          <w:sz w:val="28"/>
          <w:lang w:val="fr-CA"/>
        </w:rPr>
        <w:t>achet</w:t>
      </w:r>
      <w:r w:rsidR="0096142C">
        <w:rPr>
          <w:sz w:val="28"/>
          <w:lang w:val="fr-CA"/>
        </w:rPr>
        <w:t>on</w:t>
      </w:r>
      <w:r w:rsidRPr="00FD55F3">
        <w:rPr>
          <w:sz w:val="28"/>
          <w:lang w:val="fr-CA"/>
        </w:rPr>
        <w:t>s ou lou</w:t>
      </w:r>
      <w:r w:rsidR="0096142C">
        <w:rPr>
          <w:sz w:val="28"/>
          <w:lang w:val="fr-CA"/>
        </w:rPr>
        <w:t>on</w:t>
      </w:r>
      <w:r w:rsidRPr="00FD55F3">
        <w:rPr>
          <w:sz w:val="28"/>
          <w:lang w:val="fr-CA"/>
        </w:rPr>
        <w:t>s, ces dernières sont systématiquement mises à niveau pour respecter les exigences actuelles du code du bâtiment ainsi que les normes en matière d</w:t>
      </w:r>
      <w:r w:rsidR="00BB7055" w:rsidRPr="00FD55F3">
        <w:rPr>
          <w:sz w:val="28"/>
          <w:lang w:val="fr-CA"/>
        </w:rPr>
        <w:t>’</w:t>
      </w:r>
      <w:r w:rsidRPr="00FD55F3">
        <w:rPr>
          <w:sz w:val="28"/>
          <w:lang w:val="fr-CA"/>
        </w:rPr>
        <w:t>accessibilité.</w:t>
      </w:r>
    </w:p>
    <w:p w:rsidR="007C5603" w:rsidRPr="00FD55F3" w:rsidRDefault="007C5603" w:rsidP="007C5603">
      <w:pPr>
        <w:pStyle w:val="ListParagraph"/>
        <w:numPr>
          <w:ilvl w:val="0"/>
          <w:numId w:val="5"/>
        </w:numPr>
        <w:rPr>
          <w:sz w:val="28"/>
          <w:lang w:val="fr-CA"/>
        </w:rPr>
      </w:pPr>
      <w:r w:rsidRPr="00FD55F3">
        <w:rPr>
          <w:sz w:val="28"/>
          <w:lang w:val="fr-CA"/>
        </w:rPr>
        <w:t>Des dispositifs d</w:t>
      </w:r>
      <w:r w:rsidR="00BB7055" w:rsidRPr="00FD55F3">
        <w:rPr>
          <w:sz w:val="28"/>
          <w:lang w:val="fr-CA"/>
        </w:rPr>
        <w:t>’</w:t>
      </w:r>
      <w:r w:rsidRPr="00FD55F3">
        <w:rPr>
          <w:sz w:val="28"/>
          <w:lang w:val="fr-CA"/>
        </w:rPr>
        <w:t>aide comme des écouteurs, des sièges accessibles, des amplificateurs de son personnel, des stylos et du papier, des scanneurs moins élevés et des appareils de paiement sans fil sont mis gratuitement à la disposition des clients.</w:t>
      </w:r>
    </w:p>
    <w:p w:rsidR="00D155E4" w:rsidRPr="00FD55F3" w:rsidRDefault="00D155E4" w:rsidP="00D155E4">
      <w:pPr>
        <w:pStyle w:val="ListParagraph"/>
        <w:numPr>
          <w:ilvl w:val="0"/>
          <w:numId w:val="5"/>
        </w:numPr>
        <w:rPr>
          <w:sz w:val="28"/>
          <w:lang w:val="fr-CA"/>
        </w:rPr>
      </w:pPr>
      <w:r w:rsidRPr="00FD55F3">
        <w:rPr>
          <w:sz w:val="28"/>
          <w:lang w:val="fr-CA"/>
        </w:rPr>
        <w:t>Les sièges accessibles comprennent, aux fins d</w:t>
      </w:r>
      <w:r w:rsidR="00BB7055" w:rsidRPr="00FD55F3">
        <w:rPr>
          <w:sz w:val="28"/>
          <w:lang w:val="fr-CA"/>
        </w:rPr>
        <w:t>’</w:t>
      </w:r>
      <w:r w:rsidRPr="00FD55F3">
        <w:rPr>
          <w:sz w:val="28"/>
          <w:lang w:val="fr-CA"/>
        </w:rPr>
        <w:t>achat, des sièges pour les accompagnateurs à côté du leur.</w:t>
      </w:r>
    </w:p>
    <w:p w:rsidR="007C5603" w:rsidRPr="00FD55F3" w:rsidRDefault="007C5603" w:rsidP="00D155E4">
      <w:pPr>
        <w:pStyle w:val="ListParagraph"/>
        <w:numPr>
          <w:ilvl w:val="0"/>
          <w:numId w:val="5"/>
        </w:numPr>
        <w:rPr>
          <w:sz w:val="28"/>
          <w:lang w:val="fr-CA"/>
        </w:rPr>
      </w:pPr>
      <w:r w:rsidRPr="00FD55F3">
        <w:rPr>
          <w:sz w:val="28"/>
          <w:lang w:val="fr-CA"/>
        </w:rPr>
        <w:t>Les animaux d</w:t>
      </w:r>
      <w:r w:rsidR="00BB7055" w:rsidRPr="00FD55F3">
        <w:rPr>
          <w:sz w:val="28"/>
          <w:lang w:val="fr-CA"/>
        </w:rPr>
        <w:t>’</w:t>
      </w:r>
      <w:r w:rsidRPr="00FD55F3">
        <w:rPr>
          <w:sz w:val="28"/>
          <w:lang w:val="fr-CA"/>
        </w:rPr>
        <w:t>assistance ont entièrement accès à tous les lieux mis à la disposition des clients et ils ont des espaces réservés à côté de l</w:t>
      </w:r>
      <w:r w:rsidR="00BB7055" w:rsidRPr="00FD55F3">
        <w:rPr>
          <w:sz w:val="28"/>
          <w:lang w:val="fr-CA"/>
        </w:rPr>
        <w:t>’</w:t>
      </w:r>
      <w:r w:rsidRPr="00FD55F3">
        <w:rPr>
          <w:sz w:val="28"/>
          <w:lang w:val="fr-CA"/>
        </w:rPr>
        <w:t>invité qu</w:t>
      </w:r>
      <w:r w:rsidR="00BB7055" w:rsidRPr="00FD55F3">
        <w:rPr>
          <w:sz w:val="28"/>
          <w:lang w:val="fr-CA"/>
        </w:rPr>
        <w:t>’</w:t>
      </w:r>
      <w:r w:rsidRPr="00FD55F3">
        <w:rPr>
          <w:sz w:val="28"/>
          <w:lang w:val="fr-CA"/>
        </w:rPr>
        <w:t>ils assistent pendant les événements.</w:t>
      </w:r>
    </w:p>
    <w:p w:rsidR="0032472C" w:rsidRPr="00FD55F3" w:rsidRDefault="005530E0" w:rsidP="0032472C">
      <w:pPr>
        <w:pStyle w:val="ListParagraph"/>
        <w:numPr>
          <w:ilvl w:val="0"/>
          <w:numId w:val="5"/>
        </w:numPr>
        <w:rPr>
          <w:sz w:val="28"/>
          <w:lang w:val="fr-CA"/>
        </w:rPr>
      </w:pPr>
      <w:r w:rsidRPr="00FD55F3">
        <w:rPr>
          <w:sz w:val="28"/>
          <w:lang w:val="fr-CA"/>
        </w:rPr>
        <w:lastRenderedPageBreak/>
        <w:t>Les dégustations publiques, les événements éducatifs et les réunions publiques annuelles se tiennent dans des lieux accessibles.</w:t>
      </w:r>
    </w:p>
    <w:p w:rsidR="0032472C" w:rsidRPr="00FD55F3" w:rsidRDefault="0032472C" w:rsidP="0032472C">
      <w:pPr>
        <w:pStyle w:val="ListParagraph"/>
        <w:numPr>
          <w:ilvl w:val="0"/>
          <w:numId w:val="5"/>
        </w:numPr>
        <w:rPr>
          <w:sz w:val="28"/>
          <w:lang w:val="fr-CA"/>
        </w:rPr>
      </w:pPr>
      <w:r w:rsidRPr="00FD55F3">
        <w:rPr>
          <w:sz w:val="28"/>
          <w:lang w:val="fr-CA"/>
        </w:rPr>
        <w:t>Nous acceptons les demandes d</w:t>
      </w:r>
      <w:r w:rsidR="00BB7055" w:rsidRPr="00FD55F3">
        <w:rPr>
          <w:sz w:val="28"/>
          <w:lang w:val="fr-CA"/>
        </w:rPr>
        <w:t>’</w:t>
      </w:r>
      <w:r w:rsidRPr="00FD55F3">
        <w:rPr>
          <w:sz w:val="28"/>
          <w:lang w:val="fr-CA"/>
        </w:rPr>
        <w:t xml:space="preserve">emploi en ligne et en personne à tous les emplacements. </w:t>
      </w:r>
    </w:p>
    <w:p w:rsidR="0032472C" w:rsidRPr="00FD55F3" w:rsidRDefault="0032472C" w:rsidP="0032472C">
      <w:pPr>
        <w:pStyle w:val="ListParagraph"/>
        <w:numPr>
          <w:ilvl w:val="0"/>
          <w:numId w:val="5"/>
        </w:numPr>
        <w:rPr>
          <w:sz w:val="28"/>
          <w:lang w:val="fr-CA"/>
        </w:rPr>
      </w:pPr>
      <w:r w:rsidRPr="00FD55F3">
        <w:rPr>
          <w:sz w:val="28"/>
          <w:lang w:val="fr-CA"/>
        </w:rPr>
        <w:t>La livraison à domicile de produits alcoolisés est disponible à Winnipeg et à Brandon.</w:t>
      </w:r>
    </w:p>
    <w:p w:rsidR="00BA4042" w:rsidRPr="00FD55F3" w:rsidRDefault="00BA4042" w:rsidP="00C636E8">
      <w:pPr>
        <w:pStyle w:val="ListParagraph"/>
        <w:numPr>
          <w:ilvl w:val="0"/>
          <w:numId w:val="5"/>
        </w:numPr>
        <w:rPr>
          <w:sz w:val="28"/>
          <w:lang w:val="fr-CA"/>
        </w:rPr>
      </w:pPr>
      <w:r w:rsidRPr="00FD55F3">
        <w:rPr>
          <w:sz w:val="28"/>
          <w:lang w:val="fr-CA"/>
        </w:rPr>
        <w:t>Les thèmes de l</w:t>
      </w:r>
      <w:r w:rsidR="00BB7055" w:rsidRPr="00FD55F3">
        <w:rPr>
          <w:sz w:val="28"/>
          <w:lang w:val="fr-CA"/>
        </w:rPr>
        <w:t>’</w:t>
      </w:r>
      <w:r w:rsidRPr="00FD55F3">
        <w:rPr>
          <w:sz w:val="28"/>
          <w:lang w:val="fr-CA"/>
        </w:rPr>
        <w:t>inclusion et de la sensibilisation sont intégrés dans les événements des employés.</w:t>
      </w:r>
    </w:p>
    <w:p w:rsidR="006F67ED" w:rsidRPr="00FD55F3" w:rsidRDefault="00BA4042" w:rsidP="007C5603">
      <w:pPr>
        <w:pStyle w:val="ListParagraph"/>
        <w:numPr>
          <w:ilvl w:val="0"/>
          <w:numId w:val="5"/>
        </w:numPr>
        <w:rPr>
          <w:sz w:val="28"/>
          <w:lang w:val="fr-CA"/>
        </w:rPr>
      </w:pPr>
      <w:r w:rsidRPr="00FD55F3">
        <w:rPr>
          <w:sz w:val="28"/>
          <w:lang w:val="fr-CA"/>
        </w:rPr>
        <w:t>La formation aide le personnel à faire la différence entre une personne ivre et une personne qui a une déficience développementale afin d</w:t>
      </w:r>
      <w:r w:rsidR="00BB7055" w:rsidRPr="00FD55F3">
        <w:rPr>
          <w:sz w:val="28"/>
          <w:lang w:val="fr-CA"/>
        </w:rPr>
        <w:t>’</w:t>
      </w:r>
      <w:r w:rsidRPr="00FD55F3">
        <w:rPr>
          <w:sz w:val="28"/>
          <w:lang w:val="fr-CA"/>
        </w:rPr>
        <w:t>éviter les malentendus.</w:t>
      </w:r>
    </w:p>
    <w:p w:rsidR="007C5603" w:rsidRPr="00FD55F3" w:rsidRDefault="007C5603" w:rsidP="007C5603">
      <w:pPr>
        <w:pStyle w:val="ListParagraph"/>
        <w:numPr>
          <w:ilvl w:val="0"/>
          <w:numId w:val="5"/>
        </w:numPr>
        <w:rPr>
          <w:sz w:val="28"/>
          <w:lang w:val="fr-CA"/>
        </w:rPr>
      </w:pPr>
      <w:r w:rsidRPr="00FD55F3">
        <w:rPr>
          <w:sz w:val="28"/>
          <w:lang w:val="fr-CA"/>
        </w:rPr>
        <w:t>Nous offrons des cours d</w:t>
      </w:r>
      <w:r w:rsidR="00BB7055" w:rsidRPr="00FD55F3">
        <w:rPr>
          <w:sz w:val="28"/>
          <w:lang w:val="fr-CA"/>
        </w:rPr>
        <w:t>’</w:t>
      </w:r>
      <w:r w:rsidRPr="00FD55F3">
        <w:rPr>
          <w:sz w:val="28"/>
          <w:lang w:val="fr-CA"/>
        </w:rPr>
        <w:t>apprentissage en ligne afin d</w:t>
      </w:r>
      <w:r w:rsidR="00BB7055" w:rsidRPr="00FD55F3">
        <w:rPr>
          <w:sz w:val="28"/>
          <w:lang w:val="fr-CA"/>
        </w:rPr>
        <w:t>’</w:t>
      </w:r>
      <w:r w:rsidRPr="00FD55F3">
        <w:rPr>
          <w:sz w:val="28"/>
          <w:lang w:val="fr-CA"/>
        </w:rPr>
        <w:t>outiller le personnel à l</w:t>
      </w:r>
      <w:r w:rsidR="00BB7055" w:rsidRPr="00FD55F3">
        <w:rPr>
          <w:sz w:val="28"/>
          <w:lang w:val="fr-CA"/>
        </w:rPr>
        <w:t>’</w:t>
      </w:r>
      <w:r w:rsidRPr="00FD55F3">
        <w:rPr>
          <w:sz w:val="28"/>
          <w:lang w:val="fr-CA"/>
        </w:rPr>
        <w:t>aide des renseignements dont il a besoin pour reconnaître la discrimination et les obstacles, et y faire face lorsqu</w:t>
      </w:r>
      <w:r w:rsidR="00BB7055" w:rsidRPr="00FD55F3">
        <w:rPr>
          <w:sz w:val="28"/>
          <w:lang w:val="fr-CA"/>
        </w:rPr>
        <w:t>’</w:t>
      </w:r>
      <w:r w:rsidRPr="00FD55F3">
        <w:rPr>
          <w:sz w:val="28"/>
          <w:lang w:val="fr-CA"/>
        </w:rPr>
        <w:t>il les rencontre.</w:t>
      </w:r>
    </w:p>
    <w:p w:rsidR="00E46473" w:rsidRPr="00FD55F3" w:rsidRDefault="00BA4042" w:rsidP="00C636E8">
      <w:pPr>
        <w:pStyle w:val="ListParagraph"/>
        <w:numPr>
          <w:ilvl w:val="0"/>
          <w:numId w:val="5"/>
        </w:numPr>
        <w:rPr>
          <w:sz w:val="28"/>
          <w:lang w:val="fr-CA"/>
        </w:rPr>
      </w:pPr>
      <w:r w:rsidRPr="00FD55F3">
        <w:rPr>
          <w:sz w:val="28"/>
          <w:lang w:val="fr-CA"/>
        </w:rPr>
        <w:t>Les directeurs et les employés sont responsables de créer un milieu de travail où aucune forme de discrimination n</w:t>
      </w:r>
      <w:r w:rsidR="00BB7055" w:rsidRPr="00FD55F3">
        <w:rPr>
          <w:sz w:val="28"/>
          <w:lang w:val="fr-CA"/>
        </w:rPr>
        <w:t>’</w:t>
      </w:r>
      <w:r w:rsidRPr="00FD55F3">
        <w:rPr>
          <w:sz w:val="28"/>
          <w:lang w:val="fr-CA"/>
        </w:rPr>
        <w:t xml:space="preserve">est tolérée et où tous les clients se sentent les bienvenus et en mesure de profiter de nos produits et de nos services. </w:t>
      </w:r>
    </w:p>
    <w:p w:rsidR="00DB1173" w:rsidRPr="00FD55F3" w:rsidRDefault="007022E3" w:rsidP="00914DC1">
      <w:pPr>
        <w:pStyle w:val="Heading1"/>
        <w:rPr>
          <w:rFonts w:asciiTheme="minorHAnsi" w:hAnsiTheme="minorHAnsi"/>
          <w:color w:val="000000" w:themeColor="text1"/>
          <w:sz w:val="40"/>
          <w:lang w:val="fr-CA"/>
        </w:rPr>
      </w:pPr>
      <w:bookmarkStart w:id="2" w:name="_Toc474761931"/>
      <w:r w:rsidRPr="00FD55F3">
        <w:rPr>
          <w:rFonts w:asciiTheme="minorHAnsi" w:hAnsiTheme="minorHAnsi"/>
          <w:color w:val="000000" w:themeColor="text1"/>
          <w:sz w:val="40"/>
          <w:lang w:val="fr-CA"/>
        </w:rPr>
        <w:t>Obstacles à l</w:t>
      </w:r>
      <w:r w:rsidR="00BB7055" w:rsidRPr="00FD55F3">
        <w:rPr>
          <w:rFonts w:asciiTheme="minorHAnsi" w:hAnsiTheme="minorHAnsi"/>
          <w:color w:val="000000" w:themeColor="text1"/>
          <w:sz w:val="40"/>
          <w:lang w:val="fr-CA"/>
        </w:rPr>
        <w:t>’</w:t>
      </w:r>
      <w:r w:rsidRPr="00FD55F3">
        <w:rPr>
          <w:rFonts w:asciiTheme="minorHAnsi" w:hAnsiTheme="minorHAnsi"/>
          <w:color w:val="000000" w:themeColor="text1"/>
          <w:sz w:val="40"/>
          <w:lang w:val="fr-CA"/>
        </w:rPr>
        <w:t>accessibilité</w:t>
      </w:r>
      <w:bookmarkEnd w:id="2"/>
      <w:r w:rsidR="00217C5A" w:rsidRPr="00FD55F3">
        <w:rPr>
          <w:rFonts w:asciiTheme="minorHAnsi" w:hAnsiTheme="minorHAnsi"/>
          <w:color w:val="000000" w:themeColor="text1"/>
          <w:sz w:val="40"/>
          <w:lang w:val="fr-CA"/>
        </w:rPr>
        <w:t xml:space="preserve"> </w:t>
      </w:r>
    </w:p>
    <w:p w:rsidR="00DB1173" w:rsidRPr="00FD55F3" w:rsidRDefault="00DB1173" w:rsidP="00DB1173">
      <w:pPr>
        <w:rPr>
          <w:sz w:val="28"/>
          <w:lang w:val="fr-CA"/>
        </w:rPr>
      </w:pPr>
      <w:r w:rsidRPr="00FD55F3">
        <w:rPr>
          <w:sz w:val="28"/>
          <w:lang w:val="fr-CA"/>
        </w:rPr>
        <w:t>Afin de mieux comprendre les obstacles à l</w:t>
      </w:r>
      <w:r w:rsidR="00BB7055" w:rsidRPr="00FD55F3">
        <w:rPr>
          <w:sz w:val="28"/>
          <w:lang w:val="fr-CA"/>
        </w:rPr>
        <w:t>’</w:t>
      </w:r>
      <w:r w:rsidRPr="00FD55F3">
        <w:rPr>
          <w:sz w:val="28"/>
          <w:lang w:val="fr-CA"/>
        </w:rPr>
        <w:t xml:space="preserve">accessibilité rencontrés à la </w:t>
      </w:r>
      <w:r w:rsidR="00FD55F3" w:rsidRPr="00FD55F3">
        <w:rPr>
          <w:sz w:val="28"/>
          <w:lang w:val="fr-CA"/>
        </w:rPr>
        <w:t>Société manitobaine des alcools et des loteries</w:t>
      </w:r>
      <w:r w:rsidRPr="00FD55F3">
        <w:rPr>
          <w:sz w:val="28"/>
          <w:lang w:val="fr-CA"/>
        </w:rPr>
        <w:t>, nous avons effectué des sondages pour recueillir des commentaires provenant du public, des organismes pour les handicapés et des employés concernant l</w:t>
      </w:r>
      <w:r w:rsidR="00BB7055" w:rsidRPr="00FD55F3">
        <w:rPr>
          <w:sz w:val="28"/>
          <w:lang w:val="fr-CA"/>
        </w:rPr>
        <w:t>’</w:t>
      </w:r>
      <w:r w:rsidRPr="00FD55F3">
        <w:rPr>
          <w:sz w:val="28"/>
          <w:lang w:val="fr-CA"/>
        </w:rPr>
        <w:t xml:space="preserve">accessibilité. </w:t>
      </w:r>
    </w:p>
    <w:p w:rsidR="0069386B" w:rsidRPr="00FD55F3" w:rsidRDefault="0069386B" w:rsidP="00DB1173">
      <w:pPr>
        <w:rPr>
          <w:sz w:val="28"/>
          <w:lang w:val="fr-CA"/>
        </w:rPr>
      </w:pPr>
      <w:r w:rsidRPr="00FD55F3">
        <w:rPr>
          <w:sz w:val="28"/>
          <w:lang w:val="fr-CA"/>
        </w:rPr>
        <w:t>Certains des obstacles indiqués comprennent ceux qui suivent :</w:t>
      </w:r>
    </w:p>
    <w:p w:rsidR="00DB1173" w:rsidRPr="00FD55F3" w:rsidRDefault="00DB1173" w:rsidP="00DB1173">
      <w:pPr>
        <w:rPr>
          <w:b/>
          <w:sz w:val="28"/>
          <w:lang w:val="fr-CA"/>
        </w:rPr>
      </w:pPr>
      <w:r w:rsidRPr="00FD55F3">
        <w:rPr>
          <w:b/>
          <w:sz w:val="28"/>
          <w:lang w:val="fr-CA"/>
        </w:rPr>
        <w:t>Obstacles au niveau de l</w:t>
      </w:r>
      <w:r w:rsidR="00BB7055" w:rsidRPr="00FD55F3">
        <w:rPr>
          <w:b/>
          <w:sz w:val="28"/>
          <w:lang w:val="fr-CA"/>
        </w:rPr>
        <w:t>’</w:t>
      </w:r>
      <w:r w:rsidRPr="00FD55F3">
        <w:rPr>
          <w:b/>
          <w:sz w:val="28"/>
          <w:lang w:val="fr-CA"/>
        </w:rPr>
        <w:t>attitude :</w:t>
      </w:r>
    </w:p>
    <w:p w:rsidR="00DB1173" w:rsidRPr="00FD55F3" w:rsidRDefault="00DB1173" w:rsidP="00DB1173">
      <w:pPr>
        <w:pStyle w:val="ListParagraph"/>
        <w:numPr>
          <w:ilvl w:val="0"/>
          <w:numId w:val="5"/>
        </w:numPr>
        <w:rPr>
          <w:sz w:val="28"/>
          <w:lang w:val="fr-CA"/>
        </w:rPr>
      </w:pPr>
      <w:r w:rsidRPr="00FD55F3">
        <w:rPr>
          <w:sz w:val="28"/>
          <w:lang w:val="fr-CA"/>
        </w:rPr>
        <w:t>Le personnel profiterait d</w:t>
      </w:r>
      <w:r w:rsidR="00BB7055" w:rsidRPr="00FD55F3">
        <w:rPr>
          <w:sz w:val="28"/>
          <w:lang w:val="fr-CA"/>
        </w:rPr>
        <w:t>’</w:t>
      </w:r>
      <w:r w:rsidRPr="00FD55F3">
        <w:rPr>
          <w:sz w:val="28"/>
          <w:lang w:val="fr-CA"/>
        </w:rPr>
        <w:t>une formation uniforme et à jour sur la façon de s</w:t>
      </w:r>
      <w:r w:rsidR="00BB7055" w:rsidRPr="00FD55F3">
        <w:rPr>
          <w:sz w:val="28"/>
          <w:lang w:val="fr-CA"/>
        </w:rPr>
        <w:t>’</w:t>
      </w:r>
      <w:r w:rsidRPr="00FD55F3">
        <w:rPr>
          <w:sz w:val="28"/>
          <w:lang w:val="fr-CA"/>
        </w:rPr>
        <w:t>adresser et de communiquer avec des personnes handicapées, sur les aménagements pour les animaux d</w:t>
      </w:r>
      <w:r w:rsidR="00BB7055" w:rsidRPr="00FD55F3">
        <w:rPr>
          <w:sz w:val="28"/>
          <w:lang w:val="fr-CA"/>
        </w:rPr>
        <w:t>’</w:t>
      </w:r>
      <w:r w:rsidRPr="00FD55F3">
        <w:rPr>
          <w:sz w:val="28"/>
          <w:lang w:val="fr-CA"/>
        </w:rPr>
        <w:t>assistance dans les installations, sur la sensibilisation sur les obstacles potentiels à l</w:t>
      </w:r>
      <w:r w:rsidR="00BB7055" w:rsidRPr="00FD55F3">
        <w:rPr>
          <w:sz w:val="28"/>
          <w:lang w:val="fr-CA"/>
        </w:rPr>
        <w:t>’</w:t>
      </w:r>
      <w:r w:rsidRPr="00FD55F3">
        <w:rPr>
          <w:sz w:val="28"/>
          <w:lang w:val="fr-CA"/>
        </w:rPr>
        <w:t xml:space="preserve">accessibilité pour la prestation </w:t>
      </w:r>
      <w:r w:rsidRPr="00FD55F3">
        <w:rPr>
          <w:sz w:val="28"/>
          <w:lang w:val="fr-CA"/>
        </w:rPr>
        <w:lastRenderedPageBreak/>
        <w:t>des biens et des services, sur la façon dont nous devons réagir face aux obstacles indiqués et la façon de les traiter, sur la façon d</w:t>
      </w:r>
      <w:r w:rsidR="00BB7055" w:rsidRPr="00FD55F3">
        <w:rPr>
          <w:sz w:val="28"/>
          <w:lang w:val="fr-CA"/>
        </w:rPr>
        <w:t>’</w:t>
      </w:r>
      <w:r w:rsidRPr="00FD55F3">
        <w:rPr>
          <w:sz w:val="28"/>
          <w:lang w:val="fr-CA"/>
        </w:rPr>
        <w:t>offrir d</w:t>
      </w:r>
      <w:r w:rsidR="00BB7055" w:rsidRPr="00FD55F3">
        <w:rPr>
          <w:sz w:val="28"/>
          <w:lang w:val="fr-CA"/>
        </w:rPr>
        <w:t>’</w:t>
      </w:r>
      <w:r w:rsidRPr="00FD55F3">
        <w:rPr>
          <w:sz w:val="28"/>
          <w:lang w:val="fr-CA"/>
        </w:rPr>
        <w:t>autres options raisonnables lorsqu</w:t>
      </w:r>
      <w:r w:rsidR="00BB7055" w:rsidRPr="00FD55F3">
        <w:rPr>
          <w:sz w:val="28"/>
          <w:lang w:val="fr-CA"/>
        </w:rPr>
        <w:t>’</w:t>
      </w:r>
      <w:r w:rsidRPr="00FD55F3">
        <w:rPr>
          <w:sz w:val="28"/>
          <w:lang w:val="fr-CA"/>
        </w:rPr>
        <w:t>il existe des obstacles et sur la façon de donner des avertissements par rapport aux obstacles temporaires.</w:t>
      </w:r>
    </w:p>
    <w:p w:rsidR="00DB1173" w:rsidRPr="00FD55F3" w:rsidRDefault="00DB1173" w:rsidP="00DB1173">
      <w:pPr>
        <w:rPr>
          <w:b/>
          <w:sz w:val="28"/>
          <w:lang w:val="fr-CA"/>
        </w:rPr>
      </w:pPr>
      <w:r w:rsidRPr="00FD55F3">
        <w:rPr>
          <w:b/>
          <w:sz w:val="28"/>
          <w:lang w:val="fr-CA"/>
        </w:rPr>
        <w:t xml:space="preserve">Obstacles physiques et architecturaux : </w:t>
      </w:r>
    </w:p>
    <w:p w:rsidR="00DB1173" w:rsidRPr="00FD55F3" w:rsidRDefault="00021A0D" w:rsidP="00B17C3B">
      <w:pPr>
        <w:pStyle w:val="ListParagraph"/>
        <w:numPr>
          <w:ilvl w:val="0"/>
          <w:numId w:val="9"/>
        </w:numPr>
        <w:rPr>
          <w:sz w:val="28"/>
          <w:lang w:val="fr-CA"/>
        </w:rPr>
      </w:pPr>
      <w:r w:rsidRPr="00FD55F3">
        <w:rPr>
          <w:sz w:val="28"/>
          <w:lang w:val="fr-CA"/>
        </w:rPr>
        <w:t xml:space="preserve">Ce ne sont pas tous les sites qui respectent les exigences en matière de capacité de stationnement accessible établies dans </w:t>
      </w:r>
      <w:r w:rsidR="00B17C3B" w:rsidRPr="00B17C3B">
        <w:rPr>
          <w:i/>
          <w:sz w:val="28"/>
          <w:lang w:val="fr-CA"/>
        </w:rPr>
        <w:t xml:space="preserve">The </w:t>
      </w:r>
      <w:proofErr w:type="spellStart"/>
      <w:r w:rsidR="00B17C3B" w:rsidRPr="00B17C3B">
        <w:rPr>
          <w:i/>
          <w:sz w:val="28"/>
          <w:lang w:val="fr-CA"/>
        </w:rPr>
        <w:t>Accessibility</w:t>
      </w:r>
      <w:proofErr w:type="spellEnd"/>
      <w:r w:rsidR="00B17C3B" w:rsidRPr="00B17C3B">
        <w:rPr>
          <w:i/>
          <w:sz w:val="28"/>
          <w:lang w:val="fr-CA"/>
        </w:rPr>
        <w:t xml:space="preserve"> Design Standards</w:t>
      </w:r>
      <w:r w:rsidR="00B17C3B" w:rsidRPr="00B17C3B">
        <w:rPr>
          <w:sz w:val="28"/>
          <w:lang w:val="fr-CA"/>
        </w:rPr>
        <w:t xml:space="preserve"> </w:t>
      </w:r>
      <w:r w:rsidR="00B17C3B">
        <w:rPr>
          <w:sz w:val="28"/>
          <w:lang w:val="fr-CA"/>
        </w:rPr>
        <w:t>(Les n</w:t>
      </w:r>
      <w:r w:rsidRPr="00FD55F3">
        <w:rPr>
          <w:sz w:val="28"/>
          <w:lang w:val="fr-CA"/>
        </w:rPr>
        <w:t>ormes de conception accessible</w:t>
      </w:r>
      <w:r w:rsidR="00B17C3B">
        <w:rPr>
          <w:sz w:val="28"/>
          <w:lang w:val="fr-CA"/>
        </w:rPr>
        <w:t>)</w:t>
      </w:r>
      <w:r w:rsidRPr="00FD55F3">
        <w:rPr>
          <w:sz w:val="28"/>
          <w:lang w:val="fr-CA"/>
        </w:rPr>
        <w:t xml:space="preserve"> </w:t>
      </w:r>
      <w:r w:rsidR="00B17C3B" w:rsidRPr="00FD55F3">
        <w:rPr>
          <w:sz w:val="28"/>
          <w:lang w:val="fr-CA"/>
        </w:rPr>
        <w:t>de la Ville de Winnipeg</w:t>
      </w:r>
      <w:r w:rsidR="00B17C3B">
        <w:rPr>
          <w:sz w:val="28"/>
          <w:lang w:val="fr-CA"/>
        </w:rPr>
        <w:t xml:space="preserve">, </w:t>
      </w:r>
      <w:r w:rsidRPr="00FD55F3">
        <w:rPr>
          <w:sz w:val="28"/>
          <w:lang w:val="fr-CA"/>
        </w:rPr>
        <w:t xml:space="preserve">qui sont </w:t>
      </w:r>
      <w:r w:rsidR="00070B0E">
        <w:rPr>
          <w:sz w:val="28"/>
          <w:lang w:val="fr-CA"/>
        </w:rPr>
        <w:t>entrées</w:t>
      </w:r>
      <w:r w:rsidRPr="00FD55F3">
        <w:rPr>
          <w:sz w:val="28"/>
          <w:lang w:val="fr-CA"/>
        </w:rPr>
        <w:t xml:space="preserve"> en vigueur en 2015. Tous les emplacements de la société offrent, à tout le moins, une capacité pour des places de </w:t>
      </w:r>
      <w:r w:rsidR="00FD55F3" w:rsidRPr="00FD55F3">
        <w:rPr>
          <w:sz w:val="28"/>
          <w:lang w:val="fr-CA"/>
        </w:rPr>
        <w:t>stationnement</w:t>
      </w:r>
      <w:r w:rsidRPr="00FD55F3">
        <w:rPr>
          <w:sz w:val="28"/>
          <w:lang w:val="fr-CA"/>
        </w:rPr>
        <w:t xml:space="preserve"> accessibles </w:t>
      </w:r>
      <w:r w:rsidR="00FD55F3" w:rsidRPr="00FD55F3">
        <w:rPr>
          <w:sz w:val="28"/>
          <w:lang w:val="fr-CA"/>
        </w:rPr>
        <w:t>conformément</w:t>
      </w:r>
      <w:r w:rsidRPr="00FD55F3">
        <w:rPr>
          <w:sz w:val="28"/>
          <w:lang w:val="fr-CA"/>
        </w:rPr>
        <w:t xml:space="preserve"> au code du bâtiment provincial. </w:t>
      </w:r>
    </w:p>
    <w:p w:rsidR="00DB1173" w:rsidRPr="00FD55F3" w:rsidRDefault="00DB1173" w:rsidP="00DB1173">
      <w:pPr>
        <w:pStyle w:val="ListParagraph"/>
        <w:numPr>
          <w:ilvl w:val="0"/>
          <w:numId w:val="9"/>
        </w:numPr>
        <w:rPr>
          <w:b/>
          <w:sz w:val="28"/>
          <w:lang w:val="fr-CA"/>
        </w:rPr>
      </w:pPr>
      <w:r w:rsidRPr="00FD55F3">
        <w:rPr>
          <w:sz w:val="28"/>
          <w:lang w:val="fr-CA"/>
        </w:rPr>
        <w:t>Alors que nos installations sont continuellement mises à niveau, ce ne sont pas tous les sites qui respectent actuellement les exigences d</w:t>
      </w:r>
      <w:r w:rsidR="00BB7055" w:rsidRPr="00FD55F3">
        <w:rPr>
          <w:sz w:val="28"/>
          <w:lang w:val="fr-CA"/>
        </w:rPr>
        <w:t>’</w:t>
      </w:r>
      <w:r w:rsidRPr="00FD55F3">
        <w:rPr>
          <w:sz w:val="28"/>
          <w:lang w:val="fr-CA"/>
        </w:rPr>
        <w:t>accessibilité. La majorité de nos bâtiments sont loués et peuvent nécessiter une coordination et une approbation du locateur pour retirer les obstacles.</w:t>
      </w:r>
    </w:p>
    <w:p w:rsidR="004C5684" w:rsidRPr="00FD55F3" w:rsidRDefault="004C5684" w:rsidP="00DB1173">
      <w:pPr>
        <w:pStyle w:val="ListParagraph"/>
        <w:numPr>
          <w:ilvl w:val="0"/>
          <w:numId w:val="9"/>
        </w:numPr>
        <w:rPr>
          <w:b/>
          <w:sz w:val="28"/>
          <w:lang w:val="fr-CA"/>
        </w:rPr>
      </w:pPr>
      <w:r w:rsidRPr="00FD55F3">
        <w:rPr>
          <w:sz w:val="28"/>
          <w:lang w:val="fr-CA"/>
        </w:rPr>
        <w:t>Ce ne sont pas tous les appareils de jeu, les produits et l</w:t>
      </w:r>
      <w:r w:rsidR="00BB7055" w:rsidRPr="00FD55F3">
        <w:rPr>
          <w:sz w:val="28"/>
          <w:lang w:val="fr-CA"/>
        </w:rPr>
        <w:t>’</w:t>
      </w:r>
      <w:r w:rsidRPr="00FD55F3">
        <w:rPr>
          <w:sz w:val="28"/>
          <w:lang w:val="fr-CA"/>
        </w:rPr>
        <w:t>équipement qui sont accessibles. De nombreuses caractéristiques sont guidé</w:t>
      </w:r>
      <w:r w:rsidR="00FD55F3">
        <w:rPr>
          <w:sz w:val="28"/>
          <w:lang w:val="fr-CA"/>
        </w:rPr>
        <w:t>e</w:t>
      </w:r>
      <w:r w:rsidRPr="00FD55F3">
        <w:rPr>
          <w:sz w:val="28"/>
          <w:lang w:val="fr-CA"/>
        </w:rPr>
        <w:t>s par le fournisseur ou le fabricant et peuvent nécessiter une coordination pour en améliorer l</w:t>
      </w:r>
      <w:r w:rsidR="00BB7055" w:rsidRPr="00FD55F3">
        <w:rPr>
          <w:sz w:val="28"/>
          <w:lang w:val="fr-CA"/>
        </w:rPr>
        <w:t>’</w:t>
      </w:r>
      <w:r w:rsidRPr="00FD55F3">
        <w:rPr>
          <w:sz w:val="28"/>
          <w:lang w:val="fr-CA"/>
        </w:rPr>
        <w:t>accessibilité.</w:t>
      </w:r>
    </w:p>
    <w:p w:rsidR="00DB1173" w:rsidRPr="00FD55F3" w:rsidRDefault="00DB1173" w:rsidP="00DB1173">
      <w:pPr>
        <w:rPr>
          <w:b/>
          <w:sz w:val="28"/>
          <w:lang w:val="fr-CA"/>
        </w:rPr>
      </w:pPr>
      <w:r w:rsidRPr="00FD55F3">
        <w:rPr>
          <w:b/>
          <w:sz w:val="28"/>
          <w:lang w:val="fr-CA"/>
        </w:rPr>
        <w:t xml:space="preserve">Obstacles au niveau des renseignements et des communications : </w:t>
      </w:r>
    </w:p>
    <w:p w:rsidR="00DB1173" w:rsidRPr="00FD55F3" w:rsidRDefault="008A25D0" w:rsidP="00DB1173">
      <w:pPr>
        <w:pStyle w:val="ListParagraph"/>
        <w:numPr>
          <w:ilvl w:val="0"/>
          <w:numId w:val="10"/>
        </w:numPr>
        <w:rPr>
          <w:sz w:val="28"/>
          <w:lang w:val="fr-CA"/>
        </w:rPr>
      </w:pPr>
      <w:r w:rsidRPr="00FD55F3">
        <w:rPr>
          <w:sz w:val="28"/>
          <w:lang w:val="fr-CA"/>
        </w:rPr>
        <w:t>Le</w:t>
      </w:r>
      <w:r w:rsidR="00FD55F3">
        <w:rPr>
          <w:sz w:val="28"/>
          <w:lang w:val="fr-CA"/>
        </w:rPr>
        <w:t>s</w:t>
      </w:r>
      <w:r w:rsidRPr="00FD55F3">
        <w:rPr>
          <w:sz w:val="28"/>
          <w:lang w:val="fr-CA"/>
        </w:rPr>
        <w:t xml:space="preserve"> </w:t>
      </w:r>
      <w:r w:rsidR="00FD55F3">
        <w:rPr>
          <w:sz w:val="28"/>
          <w:lang w:val="fr-CA"/>
        </w:rPr>
        <w:t xml:space="preserve">documents </w:t>
      </w:r>
      <w:r w:rsidRPr="00FD55F3">
        <w:rPr>
          <w:sz w:val="28"/>
          <w:lang w:val="fr-CA"/>
        </w:rPr>
        <w:t>de communication, comme les sites Web et les documents imprimés, n</w:t>
      </w:r>
      <w:r w:rsidR="00BB7055" w:rsidRPr="00FD55F3">
        <w:rPr>
          <w:sz w:val="28"/>
          <w:lang w:val="fr-CA"/>
        </w:rPr>
        <w:t>’</w:t>
      </w:r>
      <w:r w:rsidRPr="00FD55F3">
        <w:rPr>
          <w:sz w:val="28"/>
          <w:lang w:val="fr-CA"/>
        </w:rPr>
        <w:t>utilise</w:t>
      </w:r>
      <w:r w:rsidR="00FD55F3">
        <w:rPr>
          <w:sz w:val="28"/>
          <w:lang w:val="fr-CA"/>
        </w:rPr>
        <w:t>nt</w:t>
      </w:r>
      <w:r w:rsidRPr="00FD55F3">
        <w:rPr>
          <w:sz w:val="28"/>
          <w:lang w:val="fr-CA"/>
        </w:rPr>
        <w:t xml:space="preserve"> pas tous un langage simple ou il</w:t>
      </w:r>
      <w:r w:rsidR="00FD55F3">
        <w:rPr>
          <w:sz w:val="28"/>
          <w:lang w:val="fr-CA"/>
        </w:rPr>
        <w:t>s</w:t>
      </w:r>
      <w:r w:rsidRPr="00FD55F3">
        <w:rPr>
          <w:sz w:val="28"/>
          <w:lang w:val="fr-CA"/>
        </w:rPr>
        <w:t xml:space="preserve"> ne sont pas tous disponibles dans d</w:t>
      </w:r>
      <w:r w:rsidR="00BB7055" w:rsidRPr="00FD55F3">
        <w:rPr>
          <w:sz w:val="28"/>
          <w:lang w:val="fr-CA"/>
        </w:rPr>
        <w:t>’</w:t>
      </w:r>
      <w:r w:rsidRPr="00FD55F3">
        <w:rPr>
          <w:sz w:val="28"/>
          <w:lang w:val="fr-CA"/>
        </w:rPr>
        <w:t>autres formats.</w:t>
      </w:r>
    </w:p>
    <w:p w:rsidR="00DB1173" w:rsidRPr="00FD55F3" w:rsidRDefault="00DB1173" w:rsidP="00DB1173">
      <w:pPr>
        <w:pStyle w:val="ListParagraph"/>
        <w:numPr>
          <w:ilvl w:val="0"/>
          <w:numId w:val="10"/>
        </w:numPr>
        <w:rPr>
          <w:sz w:val="28"/>
          <w:lang w:val="fr-CA"/>
        </w:rPr>
      </w:pPr>
      <w:r w:rsidRPr="00FD55F3">
        <w:rPr>
          <w:sz w:val="28"/>
          <w:lang w:val="fr-CA"/>
        </w:rPr>
        <w:t>Un document décrivant la formation des employés en matière d</w:t>
      </w:r>
      <w:r w:rsidR="00BB7055" w:rsidRPr="00FD55F3">
        <w:rPr>
          <w:sz w:val="28"/>
          <w:lang w:val="fr-CA"/>
        </w:rPr>
        <w:t>’</w:t>
      </w:r>
      <w:r w:rsidRPr="00FD55F3">
        <w:rPr>
          <w:sz w:val="28"/>
          <w:lang w:val="fr-CA"/>
        </w:rPr>
        <w:t xml:space="preserve">accessibilité, y compris un résumé sur le contenu de la formation et le moment où elle est offerte </w:t>
      </w:r>
      <w:r w:rsidR="00914DC1" w:rsidRPr="00FD55F3">
        <w:rPr>
          <w:sz w:val="28"/>
          <w:lang w:val="fr-CA"/>
        </w:rPr>
        <w:t>est actuellement non disponible.</w:t>
      </w:r>
    </w:p>
    <w:p w:rsidR="00BB7055" w:rsidRPr="00FD55F3" w:rsidRDefault="00BB7055">
      <w:pPr>
        <w:rPr>
          <w:b/>
          <w:sz w:val="28"/>
          <w:lang w:val="fr-CA"/>
        </w:rPr>
      </w:pPr>
      <w:r w:rsidRPr="00FD55F3">
        <w:rPr>
          <w:b/>
          <w:sz w:val="28"/>
          <w:lang w:val="fr-CA"/>
        </w:rPr>
        <w:br w:type="page"/>
      </w:r>
    </w:p>
    <w:p w:rsidR="00DB1173" w:rsidRPr="00FD55F3" w:rsidRDefault="00DB1173" w:rsidP="00DB1173">
      <w:pPr>
        <w:rPr>
          <w:b/>
          <w:sz w:val="28"/>
          <w:lang w:val="fr-CA"/>
        </w:rPr>
      </w:pPr>
      <w:r w:rsidRPr="00FD55F3">
        <w:rPr>
          <w:b/>
          <w:sz w:val="28"/>
          <w:lang w:val="fr-CA"/>
        </w:rPr>
        <w:lastRenderedPageBreak/>
        <w:t xml:space="preserve">Obstacles technologiques : </w:t>
      </w:r>
    </w:p>
    <w:p w:rsidR="00DB1173" w:rsidRPr="00FD55F3" w:rsidRDefault="008A25D0" w:rsidP="00DB1173">
      <w:pPr>
        <w:pStyle w:val="ListParagraph"/>
        <w:numPr>
          <w:ilvl w:val="0"/>
          <w:numId w:val="5"/>
        </w:numPr>
        <w:rPr>
          <w:b/>
          <w:sz w:val="28"/>
          <w:lang w:val="fr-CA"/>
        </w:rPr>
      </w:pPr>
      <w:r w:rsidRPr="00FD55F3">
        <w:rPr>
          <w:sz w:val="28"/>
          <w:lang w:val="fr-CA"/>
        </w:rPr>
        <w:t>Les sites Web ne sont pas entièrement accessibles.</w:t>
      </w:r>
    </w:p>
    <w:p w:rsidR="00DB1173" w:rsidRPr="00FD55F3" w:rsidRDefault="00DB1173" w:rsidP="00DB1173">
      <w:pPr>
        <w:pStyle w:val="ListParagraph"/>
        <w:numPr>
          <w:ilvl w:val="0"/>
          <w:numId w:val="5"/>
        </w:numPr>
        <w:rPr>
          <w:b/>
          <w:sz w:val="28"/>
          <w:lang w:val="fr-CA"/>
        </w:rPr>
      </w:pPr>
      <w:r w:rsidRPr="00FD55F3">
        <w:rPr>
          <w:sz w:val="28"/>
          <w:lang w:val="fr-CA"/>
        </w:rPr>
        <w:t>Aucune possibilité d</w:t>
      </w:r>
      <w:r w:rsidR="00BB7055" w:rsidRPr="00FD55F3">
        <w:rPr>
          <w:sz w:val="28"/>
          <w:lang w:val="fr-CA"/>
        </w:rPr>
        <w:t>’</w:t>
      </w:r>
      <w:r w:rsidRPr="00FD55F3">
        <w:rPr>
          <w:sz w:val="28"/>
          <w:lang w:val="fr-CA"/>
        </w:rPr>
        <w:t>accepter les appels faits à l</w:t>
      </w:r>
      <w:r w:rsidR="00BB7055" w:rsidRPr="00FD55F3">
        <w:rPr>
          <w:sz w:val="28"/>
          <w:lang w:val="fr-CA"/>
        </w:rPr>
        <w:t>’</w:t>
      </w:r>
      <w:r w:rsidRPr="00FD55F3">
        <w:rPr>
          <w:sz w:val="28"/>
          <w:lang w:val="fr-CA"/>
        </w:rPr>
        <w:t>aide de service de relais téléphonique par téléscripteur (SRT) (téléphone à texte) des clients.</w:t>
      </w:r>
    </w:p>
    <w:p w:rsidR="00DB1173" w:rsidRPr="00FD55F3" w:rsidRDefault="00DB1173" w:rsidP="00DB1173">
      <w:pPr>
        <w:rPr>
          <w:b/>
          <w:sz w:val="28"/>
          <w:lang w:val="fr-CA"/>
        </w:rPr>
      </w:pPr>
      <w:r w:rsidRPr="00FD55F3">
        <w:rPr>
          <w:b/>
          <w:sz w:val="28"/>
          <w:lang w:val="fr-CA"/>
        </w:rPr>
        <w:t>Obstacles systémiques :</w:t>
      </w:r>
    </w:p>
    <w:p w:rsidR="00616479" w:rsidRPr="00FD55F3" w:rsidRDefault="00616479" w:rsidP="00B0401B">
      <w:pPr>
        <w:pStyle w:val="ListParagraph"/>
        <w:numPr>
          <w:ilvl w:val="0"/>
          <w:numId w:val="5"/>
        </w:numPr>
        <w:rPr>
          <w:sz w:val="28"/>
          <w:lang w:val="fr-CA"/>
        </w:rPr>
      </w:pPr>
      <w:r w:rsidRPr="00FD55F3">
        <w:rPr>
          <w:sz w:val="28"/>
          <w:lang w:val="fr-CA"/>
        </w:rPr>
        <w:t>La ligne de soutien à la clientèle de PlayNow, hébergée par la British Columbia Lottery Corporation (BCLC), n</w:t>
      </w:r>
      <w:r w:rsidR="00BB7055" w:rsidRPr="00FD55F3">
        <w:rPr>
          <w:sz w:val="28"/>
          <w:lang w:val="fr-CA"/>
        </w:rPr>
        <w:t>’</w:t>
      </w:r>
      <w:r w:rsidRPr="00FD55F3">
        <w:rPr>
          <w:sz w:val="28"/>
          <w:lang w:val="fr-CA"/>
        </w:rPr>
        <w:t>appuie pas et n</w:t>
      </w:r>
      <w:r w:rsidR="00BB7055" w:rsidRPr="00FD55F3">
        <w:rPr>
          <w:sz w:val="28"/>
          <w:lang w:val="fr-CA"/>
        </w:rPr>
        <w:t>’</w:t>
      </w:r>
      <w:r w:rsidRPr="00FD55F3">
        <w:rPr>
          <w:sz w:val="28"/>
          <w:lang w:val="fr-CA"/>
        </w:rPr>
        <w:t>autorise pas le recours à un accompagnateur qui appelle au nom d</w:t>
      </w:r>
      <w:r w:rsidR="00BB7055" w:rsidRPr="00FD55F3">
        <w:rPr>
          <w:sz w:val="28"/>
          <w:lang w:val="fr-CA"/>
        </w:rPr>
        <w:t>’</w:t>
      </w:r>
      <w:r w:rsidRPr="00FD55F3">
        <w:rPr>
          <w:sz w:val="28"/>
          <w:lang w:val="fr-CA"/>
        </w:rPr>
        <w:t>un joueur inscrit.</w:t>
      </w:r>
    </w:p>
    <w:p w:rsidR="00B26340" w:rsidRPr="00FD55F3" w:rsidRDefault="00DB1173" w:rsidP="00B26340">
      <w:pPr>
        <w:pStyle w:val="ListParagraph"/>
        <w:numPr>
          <w:ilvl w:val="0"/>
          <w:numId w:val="8"/>
        </w:numPr>
        <w:rPr>
          <w:sz w:val="28"/>
          <w:lang w:val="fr-CA"/>
        </w:rPr>
      </w:pPr>
      <w:r w:rsidRPr="00FD55F3">
        <w:rPr>
          <w:sz w:val="28"/>
          <w:lang w:val="fr-CA"/>
        </w:rPr>
        <w:t>Une voie de rétroaction à deux direction</w:t>
      </w:r>
      <w:r w:rsidR="00FD55F3">
        <w:rPr>
          <w:sz w:val="28"/>
          <w:lang w:val="fr-CA"/>
        </w:rPr>
        <w:t>s</w:t>
      </w:r>
      <w:r w:rsidRPr="00FD55F3">
        <w:rPr>
          <w:sz w:val="28"/>
          <w:lang w:val="fr-CA"/>
        </w:rPr>
        <w:t xml:space="preserve"> est nécessaire pour échanger des renseignements sur les obstacles découverts, les obstacles temporaires, la façon d</w:t>
      </w:r>
      <w:r w:rsidR="00BB7055" w:rsidRPr="00FD55F3">
        <w:rPr>
          <w:sz w:val="28"/>
          <w:lang w:val="fr-CA"/>
        </w:rPr>
        <w:t>’</w:t>
      </w:r>
      <w:r w:rsidRPr="00FD55F3">
        <w:rPr>
          <w:sz w:val="28"/>
          <w:lang w:val="fr-CA"/>
        </w:rPr>
        <w:t>accéder aux renseignements à l</w:t>
      </w:r>
      <w:r w:rsidR="00BB7055" w:rsidRPr="00FD55F3">
        <w:rPr>
          <w:sz w:val="28"/>
          <w:lang w:val="fr-CA"/>
        </w:rPr>
        <w:t>’</w:t>
      </w:r>
      <w:r w:rsidRPr="00FD55F3">
        <w:rPr>
          <w:sz w:val="28"/>
          <w:lang w:val="fr-CA"/>
        </w:rPr>
        <w:t>aide d</w:t>
      </w:r>
      <w:r w:rsidR="00BB7055" w:rsidRPr="00FD55F3">
        <w:rPr>
          <w:sz w:val="28"/>
          <w:lang w:val="fr-CA"/>
        </w:rPr>
        <w:t>’</w:t>
      </w:r>
      <w:r w:rsidRPr="00FD55F3">
        <w:rPr>
          <w:sz w:val="28"/>
          <w:lang w:val="fr-CA"/>
        </w:rPr>
        <w:t>autres formats et d</w:t>
      </w:r>
      <w:r w:rsidR="00BB7055" w:rsidRPr="00FD55F3">
        <w:rPr>
          <w:sz w:val="28"/>
          <w:lang w:val="fr-CA"/>
        </w:rPr>
        <w:t>’</w:t>
      </w:r>
      <w:r w:rsidRPr="00FD55F3">
        <w:rPr>
          <w:sz w:val="28"/>
          <w:lang w:val="fr-CA"/>
        </w:rPr>
        <w:t>autres préoccupations liées à l</w:t>
      </w:r>
      <w:r w:rsidR="00BB7055" w:rsidRPr="00FD55F3">
        <w:rPr>
          <w:sz w:val="28"/>
          <w:lang w:val="fr-CA"/>
        </w:rPr>
        <w:t>’</w:t>
      </w:r>
      <w:r w:rsidRPr="00FD55F3">
        <w:rPr>
          <w:sz w:val="28"/>
          <w:lang w:val="fr-CA"/>
        </w:rPr>
        <w:t>accessibilité.</w:t>
      </w:r>
    </w:p>
    <w:p w:rsidR="00D523A6" w:rsidRPr="00FD55F3" w:rsidRDefault="00820B4D" w:rsidP="00820B4D">
      <w:pPr>
        <w:pStyle w:val="Heading1"/>
        <w:rPr>
          <w:rFonts w:asciiTheme="minorHAnsi" w:hAnsiTheme="minorHAnsi"/>
          <w:color w:val="000000" w:themeColor="text1"/>
          <w:sz w:val="40"/>
          <w:lang w:val="fr-CA"/>
        </w:rPr>
      </w:pPr>
      <w:bookmarkStart w:id="3" w:name="_Toc474761932"/>
      <w:r w:rsidRPr="00FD55F3">
        <w:rPr>
          <w:rFonts w:asciiTheme="minorHAnsi" w:hAnsiTheme="minorHAnsi"/>
          <w:color w:val="000000" w:themeColor="text1"/>
          <w:sz w:val="40"/>
          <w:lang w:val="fr-CA"/>
        </w:rPr>
        <w:t>PARTIE 2.</w:t>
      </w:r>
      <w:r w:rsidRPr="00FD55F3">
        <w:rPr>
          <w:rFonts w:asciiTheme="minorHAnsi" w:hAnsiTheme="minorHAnsi"/>
          <w:color w:val="000000" w:themeColor="text1"/>
          <w:sz w:val="40"/>
          <w:lang w:val="fr-CA"/>
        </w:rPr>
        <w:tab/>
        <w:t xml:space="preserve"> Plan d</w:t>
      </w:r>
      <w:r w:rsidR="00BB7055" w:rsidRPr="00FD55F3">
        <w:rPr>
          <w:rFonts w:asciiTheme="minorHAnsi" w:hAnsiTheme="minorHAnsi"/>
          <w:color w:val="000000" w:themeColor="text1"/>
          <w:sz w:val="40"/>
          <w:lang w:val="fr-CA"/>
        </w:rPr>
        <w:t>’</w:t>
      </w:r>
      <w:r w:rsidRPr="00FD55F3">
        <w:rPr>
          <w:rFonts w:asciiTheme="minorHAnsi" w:hAnsiTheme="minorHAnsi"/>
          <w:color w:val="000000" w:themeColor="text1"/>
          <w:sz w:val="40"/>
          <w:lang w:val="fr-CA"/>
        </w:rPr>
        <w:t>accessibilité</w:t>
      </w:r>
      <w:bookmarkEnd w:id="3"/>
    </w:p>
    <w:p w:rsidR="00D523A6" w:rsidRPr="00FD55F3" w:rsidRDefault="00D523A6" w:rsidP="00D523A6">
      <w:pPr>
        <w:rPr>
          <w:sz w:val="28"/>
          <w:lang w:val="fr-CA"/>
        </w:rPr>
      </w:pPr>
      <w:r w:rsidRPr="00FD55F3">
        <w:rPr>
          <w:sz w:val="28"/>
          <w:lang w:val="fr-CA"/>
        </w:rPr>
        <w:t xml:space="preserve">La Société manitobaine des alcools et des loteries surveille continuellement la </w:t>
      </w:r>
      <w:r w:rsidRPr="00FD55F3">
        <w:rPr>
          <w:i/>
          <w:sz w:val="28"/>
          <w:lang w:val="fr-CA"/>
        </w:rPr>
        <w:t>Loi sur l</w:t>
      </w:r>
      <w:r w:rsidR="00BB7055" w:rsidRPr="00FD55F3">
        <w:rPr>
          <w:i/>
          <w:sz w:val="28"/>
          <w:lang w:val="fr-CA"/>
        </w:rPr>
        <w:t>’</w:t>
      </w:r>
      <w:r w:rsidRPr="00FD55F3">
        <w:rPr>
          <w:i/>
          <w:sz w:val="28"/>
          <w:lang w:val="fr-CA"/>
        </w:rPr>
        <w:t>accessibilité pour les Manitobains</w:t>
      </w:r>
      <w:r w:rsidRPr="00FD55F3">
        <w:rPr>
          <w:sz w:val="28"/>
          <w:lang w:val="fr-CA"/>
        </w:rPr>
        <w:t xml:space="preserve"> et ses normes connexes. Les politiques de la Société manitobaine des alcools et des loteries, y compris la politique du l</w:t>
      </w:r>
      <w:r w:rsidR="00BB7055" w:rsidRPr="00FD55F3">
        <w:rPr>
          <w:sz w:val="28"/>
          <w:lang w:val="fr-CA"/>
        </w:rPr>
        <w:t>’</w:t>
      </w:r>
      <w:r w:rsidRPr="00FD55F3">
        <w:rPr>
          <w:sz w:val="28"/>
          <w:lang w:val="fr-CA"/>
        </w:rPr>
        <w:t>accessibilité, sont examinées, et, au besoin, mises à jour annuellement pour en assurer l</w:t>
      </w:r>
      <w:r w:rsidR="00BB7055" w:rsidRPr="00FD55F3">
        <w:rPr>
          <w:sz w:val="28"/>
          <w:lang w:val="fr-CA"/>
        </w:rPr>
        <w:t>’</w:t>
      </w:r>
      <w:r w:rsidRPr="00FD55F3">
        <w:rPr>
          <w:sz w:val="28"/>
          <w:lang w:val="fr-CA"/>
        </w:rPr>
        <w:t>uniformité. Ces politiques sont offertes, sur demande, en médias substituts.</w:t>
      </w:r>
    </w:p>
    <w:p w:rsidR="00BC4D1F" w:rsidRPr="00FD55F3" w:rsidRDefault="007A0F52" w:rsidP="00820B4D">
      <w:pPr>
        <w:pStyle w:val="Heading1"/>
        <w:rPr>
          <w:rFonts w:asciiTheme="minorHAnsi" w:hAnsiTheme="minorHAnsi"/>
          <w:color w:val="000000" w:themeColor="text1"/>
          <w:sz w:val="40"/>
          <w:lang w:val="fr-CA"/>
        </w:rPr>
      </w:pPr>
      <w:bookmarkStart w:id="4" w:name="_Toc474761933"/>
      <w:r w:rsidRPr="00FD55F3">
        <w:rPr>
          <w:rFonts w:asciiTheme="minorHAnsi" w:hAnsiTheme="minorHAnsi"/>
          <w:color w:val="000000" w:themeColor="text1"/>
          <w:sz w:val="40"/>
          <w:lang w:val="fr-CA"/>
        </w:rPr>
        <w:t>Énoncé de l</w:t>
      </w:r>
      <w:r w:rsidR="00BB7055" w:rsidRPr="00FD55F3">
        <w:rPr>
          <w:rFonts w:asciiTheme="minorHAnsi" w:hAnsiTheme="minorHAnsi"/>
          <w:color w:val="000000" w:themeColor="text1"/>
          <w:sz w:val="40"/>
          <w:lang w:val="fr-CA"/>
        </w:rPr>
        <w:t>’</w:t>
      </w:r>
      <w:r w:rsidRPr="00FD55F3">
        <w:rPr>
          <w:rFonts w:asciiTheme="minorHAnsi" w:hAnsiTheme="minorHAnsi"/>
          <w:color w:val="000000" w:themeColor="text1"/>
          <w:sz w:val="40"/>
          <w:lang w:val="fr-CA"/>
        </w:rPr>
        <w:t>engagement</w:t>
      </w:r>
      <w:bookmarkEnd w:id="4"/>
    </w:p>
    <w:p w:rsidR="007A0F52" w:rsidRPr="00FD55F3" w:rsidRDefault="007A0F52" w:rsidP="007A0F52">
      <w:pPr>
        <w:rPr>
          <w:sz w:val="28"/>
          <w:lang w:val="fr-CA"/>
        </w:rPr>
      </w:pPr>
      <w:r w:rsidRPr="00FD55F3">
        <w:rPr>
          <w:sz w:val="28"/>
          <w:lang w:val="fr-CA"/>
        </w:rPr>
        <w:t>La Société manitobaine des alcools et des loteries croit en la diversité et en l</w:t>
      </w:r>
      <w:r w:rsidR="00BB7055" w:rsidRPr="00FD55F3">
        <w:rPr>
          <w:sz w:val="28"/>
          <w:lang w:val="fr-CA"/>
        </w:rPr>
        <w:t>’</w:t>
      </w:r>
      <w:r w:rsidRPr="00FD55F3">
        <w:rPr>
          <w:sz w:val="28"/>
          <w:lang w:val="fr-CA"/>
        </w:rPr>
        <w:t>inclusion. Nous sommes résolus à offrir une participation et un accès équitable à tous, peu importe leurs capacités. Nous sommes engagés à traiter tous les visiteurs d</w:t>
      </w:r>
      <w:r w:rsidR="00BB7055" w:rsidRPr="00FD55F3">
        <w:rPr>
          <w:sz w:val="28"/>
          <w:lang w:val="fr-CA"/>
        </w:rPr>
        <w:t>’</w:t>
      </w:r>
      <w:r w:rsidRPr="00FD55F3">
        <w:rPr>
          <w:sz w:val="28"/>
          <w:lang w:val="fr-CA"/>
        </w:rPr>
        <w:t>une façon qui leur permet de conserver leur dignité et leur indépendance. Nous sommes résolus à cerner, à éliminer et à prévenir les obstacles à l</w:t>
      </w:r>
      <w:r w:rsidR="00BB7055" w:rsidRPr="00FD55F3">
        <w:rPr>
          <w:sz w:val="28"/>
          <w:lang w:val="fr-CA"/>
        </w:rPr>
        <w:t>’</w:t>
      </w:r>
      <w:r w:rsidRPr="00FD55F3">
        <w:rPr>
          <w:sz w:val="28"/>
          <w:lang w:val="fr-CA"/>
        </w:rPr>
        <w:t xml:space="preserve">accessibilité et à répondre aux exigences prévues dans la </w:t>
      </w:r>
      <w:r w:rsidRPr="00FD55F3">
        <w:rPr>
          <w:i/>
          <w:sz w:val="28"/>
          <w:lang w:val="fr-CA"/>
        </w:rPr>
        <w:t>Loi sur l</w:t>
      </w:r>
      <w:r w:rsidR="00BB7055" w:rsidRPr="00FD55F3">
        <w:rPr>
          <w:i/>
          <w:sz w:val="28"/>
          <w:lang w:val="fr-CA"/>
        </w:rPr>
        <w:t>’</w:t>
      </w:r>
      <w:r w:rsidRPr="00FD55F3">
        <w:rPr>
          <w:i/>
          <w:sz w:val="28"/>
          <w:lang w:val="fr-CA"/>
        </w:rPr>
        <w:t>accessibilité pour les Manitobains</w:t>
      </w:r>
      <w:r w:rsidRPr="00FD55F3">
        <w:rPr>
          <w:sz w:val="28"/>
          <w:lang w:val="fr-CA"/>
        </w:rPr>
        <w:t>.</w:t>
      </w:r>
    </w:p>
    <w:p w:rsidR="00D05B90" w:rsidRPr="00FD55F3" w:rsidRDefault="007A0F52" w:rsidP="00820B4D">
      <w:pPr>
        <w:pStyle w:val="Heading1"/>
        <w:rPr>
          <w:rFonts w:asciiTheme="minorHAnsi" w:hAnsiTheme="minorHAnsi"/>
          <w:color w:val="000000" w:themeColor="text1"/>
          <w:sz w:val="40"/>
          <w:lang w:val="fr-CA"/>
        </w:rPr>
      </w:pPr>
      <w:bookmarkStart w:id="5" w:name="_Toc474761934"/>
      <w:r w:rsidRPr="00FD55F3">
        <w:rPr>
          <w:rFonts w:asciiTheme="minorHAnsi" w:hAnsiTheme="minorHAnsi"/>
          <w:color w:val="000000" w:themeColor="text1"/>
          <w:sz w:val="40"/>
          <w:lang w:val="fr-CA"/>
        </w:rPr>
        <w:lastRenderedPageBreak/>
        <w:t>Mesures</w:t>
      </w:r>
      <w:bookmarkEnd w:id="5"/>
    </w:p>
    <w:tbl>
      <w:tblPr>
        <w:tblStyle w:val="TableGrid"/>
        <w:tblW w:w="0" w:type="auto"/>
        <w:tblLook w:val="04A0" w:firstRow="1" w:lastRow="0" w:firstColumn="1" w:lastColumn="0" w:noHBand="0" w:noVBand="1"/>
        <w:tblCaption w:val="Mesures no. 1"/>
        <w:tblDescription w:val="Élaborer un cadre pour assurer un accès et une participation égaux aux personnes handicapées"/>
      </w:tblPr>
      <w:tblGrid>
        <w:gridCol w:w="4788"/>
        <w:gridCol w:w="4788"/>
      </w:tblGrid>
      <w:tr w:rsidR="00E6718E" w:rsidRPr="000C7C10" w:rsidTr="00386C4D">
        <w:trPr>
          <w:tblHeader/>
        </w:trPr>
        <w:tc>
          <w:tcPr>
            <w:tcW w:w="9576" w:type="dxa"/>
            <w:gridSpan w:val="2"/>
            <w:shd w:val="clear" w:color="auto" w:fill="FFFFFF" w:themeFill="background1"/>
          </w:tcPr>
          <w:p w:rsidR="00E6718E" w:rsidRPr="00FD55F3" w:rsidRDefault="00E6718E" w:rsidP="00E6718E">
            <w:pPr>
              <w:ind w:left="360" w:hanging="360"/>
              <w:rPr>
                <w:b/>
                <w:sz w:val="28"/>
                <w:lang w:val="fr-CA"/>
              </w:rPr>
            </w:pPr>
            <w:r w:rsidRPr="00FD55F3">
              <w:rPr>
                <w:b/>
                <w:sz w:val="28"/>
                <w:lang w:val="fr-CA"/>
              </w:rPr>
              <w:t>1 : Élaborer un cadre pour assurer un accès et une participation éga</w:t>
            </w:r>
            <w:r w:rsidR="00FD55F3">
              <w:rPr>
                <w:b/>
                <w:sz w:val="28"/>
                <w:lang w:val="fr-CA"/>
              </w:rPr>
              <w:t>ux</w:t>
            </w:r>
            <w:r w:rsidRPr="00FD55F3">
              <w:rPr>
                <w:b/>
                <w:sz w:val="28"/>
                <w:lang w:val="fr-CA"/>
              </w:rPr>
              <w:t xml:space="preserve"> aux personnes handicapées</w:t>
            </w:r>
          </w:p>
        </w:tc>
      </w:tr>
      <w:tr w:rsidR="00D05B90" w:rsidRPr="000C7C10" w:rsidTr="008F5153">
        <w:tc>
          <w:tcPr>
            <w:tcW w:w="4788" w:type="dxa"/>
          </w:tcPr>
          <w:p w:rsidR="00D05B90" w:rsidRPr="00FD55F3" w:rsidRDefault="00D05B90" w:rsidP="008F5153">
            <w:pPr>
              <w:rPr>
                <w:b/>
                <w:sz w:val="28"/>
                <w:lang w:val="fr-CA"/>
              </w:rPr>
            </w:pPr>
            <w:r w:rsidRPr="00FD55F3">
              <w:rPr>
                <w:b/>
                <w:sz w:val="28"/>
                <w:lang w:val="fr-CA"/>
              </w:rPr>
              <w:t>Initiatives et mesures</w:t>
            </w:r>
          </w:p>
          <w:p w:rsidR="00D05B90" w:rsidRPr="00FD55F3" w:rsidRDefault="00D05B90" w:rsidP="00E6718E">
            <w:pPr>
              <w:pStyle w:val="ListParagraph"/>
              <w:numPr>
                <w:ilvl w:val="0"/>
                <w:numId w:val="8"/>
              </w:numPr>
              <w:ind w:left="450"/>
              <w:rPr>
                <w:sz w:val="28"/>
                <w:lang w:val="fr-CA"/>
              </w:rPr>
            </w:pPr>
            <w:r w:rsidRPr="00FD55F3">
              <w:rPr>
                <w:sz w:val="28"/>
                <w:lang w:val="fr-CA"/>
              </w:rPr>
              <w:t>Attribuer la responsabilité à la direction pour s</w:t>
            </w:r>
            <w:r w:rsidR="00BB7055" w:rsidRPr="00FD55F3">
              <w:rPr>
                <w:sz w:val="28"/>
                <w:lang w:val="fr-CA"/>
              </w:rPr>
              <w:t>’</w:t>
            </w:r>
            <w:r w:rsidRPr="00FD55F3">
              <w:rPr>
                <w:sz w:val="28"/>
                <w:lang w:val="fr-CA"/>
              </w:rPr>
              <w:t xml:space="preserve">assurer que la Société manitobaine des alcools et des loteries respecte la </w:t>
            </w:r>
            <w:r w:rsidRPr="00FD55F3">
              <w:rPr>
                <w:i/>
                <w:sz w:val="28"/>
                <w:lang w:val="fr-CA"/>
              </w:rPr>
              <w:t>Loi sur l</w:t>
            </w:r>
            <w:r w:rsidR="00BB7055" w:rsidRPr="00FD55F3">
              <w:rPr>
                <w:i/>
                <w:sz w:val="28"/>
                <w:lang w:val="fr-CA"/>
              </w:rPr>
              <w:t>’</w:t>
            </w:r>
            <w:r w:rsidRPr="00FD55F3">
              <w:rPr>
                <w:i/>
                <w:sz w:val="28"/>
                <w:lang w:val="fr-CA"/>
              </w:rPr>
              <w:t>accessibilité pour les Manitobains</w:t>
            </w:r>
            <w:r w:rsidRPr="00FD55F3">
              <w:rPr>
                <w:sz w:val="28"/>
                <w:lang w:val="fr-CA"/>
              </w:rPr>
              <w:t xml:space="preserve"> et ses normes connexes.</w:t>
            </w:r>
          </w:p>
          <w:p w:rsidR="00D05B90" w:rsidRPr="00FD55F3" w:rsidRDefault="00D05B90" w:rsidP="00E6718E">
            <w:pPr>
              <w:pStyle w:val="ListParagraph"/>
              <w:numPr>
                <w:ilvl w:val="0"/>
                <w:numId w:val="8"/>
              </w:numPr>
              <w:ind w:left="450"/>
              <w:rPr>
                <w:sz w:val="28"/>
                <w:lang w:val="fr-CA"/>
              </w:rPr>
            </w:pPr>
            <w:r w:rsidRPr="00FD55F3">
              <w:rPr>
                <w:sz w:val="28"/>
                <w:lang w:val="fr-CA"/>
              </w:rPr>
              <w:t>Nommer un coordonnateur de l</w:t>
            </w:r>
            <w:r w:rsidR="00BB7055" w:rsidRPr="00FD55F3">
              <w:rPr>
                <w:sz w:val="28"/>
                <w:lang w:val="fr-CA"/>
              </w:rPr>
              <w:t>’</w:t>
            </w:r>
            <w:r w:rsidRPr="00FD55F3">
              <w:rPr>
                <w:sz w:val="28"/>
                <w:lang w:val="fr-CA"/>
              </w:rPr>
              <w:t>accessibilité pour gérer les exigences en matière d</w:t>
            </w:r>
            <w:r w:rsidR="00BB7055" w:rsidRPr="00FD55F3">
              <w:rPr>
                <w:sz w:val="28"/>
                <w:lang w:val="fr-CA"/>
              </w:rPr>
              <w:t>’</w:t>
            </w:r>
            <w:r w:rsidRPr="00FD55F3">
              <w:rPr>
                <w:sz w:val="28"/>
                <w:lang w:val="fr-CA"/>
              </w:rPr>
              <w:t>accessibilité et les initiatives d</w:t>
            </w:r>
            <w:r w:rsidR="00BB7055" w:rsidRPr="00FD55F3">
              <w:rPr>
                <w:sz w:val="28"/>
                <w:lang w:val="fr-CA"/>
              </w:rPr>
              <w:t>’</w:t>
            </w:r>
            <w:r w:rsidRPr="00FD55F3">
              <w:rPr>
                <w:sz w:val="28"/>
                <w:lang w:val="fr-CA"/>
              </w:rPr>
              <w:t>élaboration dans l</w:t>
            </w:r>
            <w:r w:rsidR="00BB7055" w:rsidRPr="00FD55F3">
              <w:rPr>
                <w:sz w:val="28"/>
                <w:lang w:val="fr-CA"/>
              </w:rPr>
              <w:t>’</w:t>
            </w:r>
            <w:r w:rsidRPr="00FD55F3">
              <w:rPr>
                <w:sz w:val="28"/>
                <w:lang w:val="fr-CA"/>
              </w:rPr>
              <w:t>ensemble des services.</w:t>
            </w:r>
          </w:p>
          <w:p w:rsidR="00D05B90" w:rsidRPr="00FD55F3" w:rsidRDefault="00D05B90"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assurer que tout le personnel est responsable au niveau du signalement rapide des obstacles existants et qu</w:t>
            </w:r>
            <w:r w:rsidR="00BB7055" w:rsidRPr="00FD55F3">
              <w:rPr>
                <w:sz w:val="28"/>
                <w:lang w:val="fr-CA"/>
              </w:rPr>
              <w:t>’</w:t>
            </w:r>
            <w:r w:rsidRPr="00FD55F3">
              <w:rPr>
                <w:sz w:val="28"/>
                <w:lang w:val="fr-CA"/>
              </w:rPr>
              <w:t>il reconnaisse les exigences faisant en sorte de ne pas introduire de nouveaux obstacles.</w:t>
            </w:r>
          </w:p>
          <w:p w:rsidR="00D05B90" w:rsidRPr="00FD55F3" w:rsidRDefault="00D05B90"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assurer de consulter les membres de la communauté des personnes handicapées concernant l</w:t>
            </w:r>
            <w:r w:rsidR="00BB7055" w:rsidRPr="00FD55F3">
              <w:rPr>
                <w:sz w:val="28"/>
                <w:lang w:val="fr-CA"/>
              </w:rPr>
              <w:t>’</w:t>
            </w:r>
            <w:r w:rsidRPr="00FD55F3">
              <w:rPr>
                <w:sz w:val="28"/>
                <w:lang w:val="fr-CA"/>
              </w:rPr>
              <w:t>élaboration des plans et des processus d</w:t>
            </w:r>
            <w:r w:rsidR="00BB7055" w:rsidRPr="00FD55F3">
              <w:rPr>
                <w:sz w:val="28"/>
                <w:lang w:val="fr-CA"/>
              </w:rPr>
              <w:t>’</w:t>
            </w:r>
            <w:r w:rsidRPr="00FD55F3">
              <w:rPr>
                <w:sz w:val="28"/>
                <w:lang w:val="fr-CA"/>
              </w:rPr>
              <w:t>accessibilité.</w:t>
            </w:r>
          </w:p>
          <w:p w:rsidR="00D05B90" w:rsidRPr="00FD55F3" w:rsidRDefault="00D05B90"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assurer que le plan d</w:t>
            </w:r>
            <w:r w:rsidR="00BB7055" w:rsidRPr="00FD55F3">
              <w:rPr>
                <w:sz w:val="28"/>
                <w:lang w:val="fr-CA"/>
              </w:rPr>
              <w:t>’</w:t>
            </w:r>
            <w:r w:rsidRPr="00FD55F3">
              <w:rPr>
                <w:sz w:val="28"/>
                <w:lang w:val="fr-CA"/>
              </w:rPr>
              <w:t>accessibilité est examiné et mis à jour annuellement.</w:t>
            </w:r>
          </w:p>
          <w:p w:rsidR="0063267D" w:rsidRPr="00FD55F3" w:rsidRDefault="000B1A6C" w:rsidP="00E6718E">
            <w:pPr>
              <w:pStyle w:val="ListParagraph"/>
              <w:numPr>
                <w:ilvl w:val="0"/>
                <w:numId w:val="8"/>
              </w:numPr>
              <w:ind w:left="450"/>
              <w:rPr>
                <w:sz w:val="28"/>
                <w:lang w:val="fr-CA"/>
              </w:rPr>
            </w:pPr>
            <w:r w:rsidRPr="00FD55F3">
              <w:rPr>
                <w:sz w:val="28"/>
                <w:lang w:val="fr-CA"/>
              </w:rPr>
              <w:t>Élaborer les politiques appropriées afin de s</w:t>
            </w:r>
            <w:r w:rsidR="00BB7055" w:rsidRPr="00FD55F3">
              <w:rPr>
                <w:sz w:val="28"/>
                <w:lang w:val="fr-CA"/>
              </w:rPr>
              <w:t>’</w:t>
            </w:r>
            <w:r w:rsidRPr="00FD55F3">
              <w:rPr>
                <w:sz w:val="28"/>
                <w:lang w:val="fr-CA"/>
              </w:rPr>
              <w:t>assurer que les installations sont accessibles aux fins d</w:t>
            </w:r>
            <w:r w:rsidR="00BB7055" w:rsidRPr="00FD55F3">
              <w:rPr>
                <w:sz w:val="28"/>
                <w:lang w:val="fr-CA"/>
              </w:rPr>
              <w:t>’</w:t>
            </w:r>
            <w:r w:rsidRPr="00FD55F3">
              <w:rPr>
                <w:sz w:val="28"/>
                <w:lang w:val="fr-CA"/>
              </w:rPr>
              <w:t>inspection et de responsabilisation.</w:t>
            </w:r>
          </w:p>
        </w:tc>
        <w:tc>
          <w:tcPr>
            <w:tcW w:w="4788" w:type="dxa"/>
          </w:tcPr>
          <w:p w:rsidR="00D05B90" w:rsidRPr="00FD55F3" w:rsidRDefault="00D05B90" w:rsidP="008F5153">
            <w:pPr>
              <w:rPr>
                <w:b/>
                <w:sz w:val="28"/>
                <w:lang w:val="fr-CA"/>
              </w:rPr>
            </w:pPr>
            <w:r w:rsidRPr="00FD55F3">
              <w:rPr>
                <w:b/>
                <w:sz w:val="28"/>
                <w:lang w:val="fr-CA"/>
              </w:rPr>
              <w:t>Résultats prévus</w:t>
            </w:r>
          </w:p>
          <w:p w:rsidR="00D05B90" w:rsidRPr="00FD55F3" w:rsidRDefault="00D05B90" w:rsidP="00E6718E">
            <w:pPr>
              <w:pStyle w:val="ListParagraph"/>
              <w:numPr>
                <w:ilvl w:val="0"/>
                <w:numId w:val="8"/>
              </w:numPr>
              <w:ind w:left="432"/>
              <w:rPr>
                <w:b/>
                <w:sz w:val="28"/>
                <w:lang w:val="fr-CA"/>
              </w:rPr>
            </w:pPr>
            <w:r w:rsidRPr="00FD55F3">
              <w:rPr>
                <w:sz w:val="28"/>
                <w:lang w:val="fr-CA"/>
              </w:rPr>
              <w:t>Le responsable exécutif (vice</w:t>
            </w:r>
            <w:r w:rsidR="00BB7055" w:rsidRPr="00FD55F3">
              <w:rPr>
                <w:sz w:val="28"/>
                <w:lang w:val="fr-CA"/>
              </w:rPr>
              <w:noBreakHyphen/>
            </w:r>
            <w:r w:rsidRPr="00FD55F3">
              <w:rPr>
                <w:sz w:val="28"/>
                <w:lang w:val="fr-CA"/>
              </w:rPr>
              <w:t xml:space="preserve">président, </w:t>
            </w:r>
            <w:r w:rsidR="00070B0E" w:rsidRPr="00070B0E">
              <w:rPr>
                <w:sz w:val="28"/>
                <w:lang w:val="fr-CA"/>
              </w:rPr>
              <w:t>Services généraux de la corporation</w:t>
            </w:r>
            <w:r w:rsidR="00070B0E">
              <w:rPr>
                <w:sz w:val="28"/>
                <w:lang w:val="fr-CA"/>
              </w:rPr>
              <w:t>)</w:t>
            </w:r>
            <w:r w:rsidRPr="00FD55F3">
              <w:rPr>
                <w:sz w:val="28"/>
                <w:lang w:val="fr-CA"/>
              </w:rPr>
              <w:t xml:space="preserve"> attribue l</w:t>
            </w:r>
            <w:r w:rsidR="00BB7055" w:rsidRPr="00FD55F3">
              <w:rPr>
                <w:sz w:val="28"/>
                <w:lang w:val="fr-CA"/>
              </w:rPr>
              <w:t>’</w:t>
            </w:r>
            <w:r w:rsidRPr="00FD55F3">
              <w:rPr>
                <w:sz w:val="28"/>
                <w:lang w:val="fr-CA"/>
              </w:rPr>
              <w:t>ensemble des responsabilités.</w:t>
            </w:r>
          </w:p>
          <w:p w:rsidR="00D05B90" w:rsidRPr="00FD55F3" w:rsidRDefault="00D05B90" w:rsidP="00E6718E">
            <w:pPr>
              <w:pStyle w:val="ListParagraph"/>
              <w:numPr>
                <w:ilvl w:val="0"/>
                <w:numId w:val="8"/>
              </w:numPr>
              <w:ind w:left="432"/>
              <w:rPr>
                <w:b/>
                <w:sz w:val="28"/>
                <w:lang w:val="fr-CA"/>
              </w:rPr>
            </w:pPr>
            <w:r w:rsidRPr="00FD55F3">
              <w:rPr>
                <w:sz w:val="28"/>
                <w:lang w:val="fr-CA"/>
              </w:rPr>
              <w:t>Un groupe de travail est mis sur pied et préservé à l</w:t>
            </w:r>
            <w:r w:rsidR="00BB7055" w:rsidRPr="00FD55F3">
              <w:rPr>
                <w:sz w:val="28"/>
                <w:lang w:val="fr-CA"/>
              </w:rPr>
              <w:t>’</w:t>
            </w:r>
            <w:r w:rsidRPr="00FD55F3">
              <w:rPr>
                <w:sz w:val="28"/>
                <w:lang w:val="fr-CA"/>
              </w:rPr>
              <w:t>aide de représentants dans l</w:t>
            </w:r>
            <w:r w:rsidR="00BB7055" w:rsidRPr="00FD55F3">
              <w:rPr>
                <w:sz w:val="28"/>
                <w:lang w:val="fr-CA"/>
              </w:rPr>
              <w:t>’</w:t>
            </w:r>
            <w:r w:rsidRPr="00FD55F3">
              <w:rPr>
                <w:sz w:val="28"/>
                <w:lang w:val="fr-CA"/>
              </w:rPr>
              <w:t>ensemble des services afin d</w:t>
            </w:r>
            <w:r w:rsidR="00BB7055" w:rsidRPr="00FD55F3">
              <w:rPr>
                <w:sz w:val="28"/>
                <w:lang w:val="fr-CA"/>
              </w:rPr>
              <w:t>’</w:t>
            </w:r>
            <w:r w:rsidRPr="00FD55F3">
              <w:rPr>
                <w:sz w:val="28"/>
                <w:lang w:val="fr-CA"/>
              </w:rPr>
              <w:t>examiner, de retirer et d</w:t>
            </w:r>
            <w:r w:rsidR="00BB7055" w:rsidRPr="00FD55F3">
              <w:rPr>
                <w:sz w:val="28"/>
                <w:lang w:val="fr-CA"/>
              </w:rPr>
              <w:t>’</w:t>
            </w:r>
            <w:r w:rsidRPr="00FD55F3">
              <w:rPr>
                <w:sz w:val="28"/>
                <w:lang w:val="fr-CA"/>
              </w:rPr>
              <w:t>éviter les obstacles à l</w:t>
            </w:r>
            <w:r w:rsidR="00BB7055" w:rsidRPr="00FD55F3">
              <w:rPr>
                <w:sz w:val="28"/>
                <w:lang w:val="fr-CA"/>
              </w:rPr>
              <w:t>’</w:t>
            </w:r>
            <w:r w:rsidRPr="00FD55F3">
              <w:rPr>
                <w:sz w:val="28"/>
                <w:lang w:val="fr-CA"/>
              </w:rPr>
              <w:t>accessibilité.</w:t>
            </w:r>
          </w:p>
          <w:p w:rsidR="00D05B90" w:rsidRPr="00FD55F3" w:rsidRDefault="00D05B90" w:rsidP="00E6718E">
            <w:pPr>
              <w:pStyle w:val="ListParagraph"/>
              <w:numPr>
                <w:ilvl w:val="0"/>
                <w:numId w:val="8"/>
              </w:numPr>
              <w:ind w:left="432"/>
              <w:rPr>
                <w:b/>
                <w:sz w:val="28"/>
                <w:lang w:val="fr-CA"/>
              </w:rPr>
            </w:pPr>
            <w:r w:rsidRPr="00FD55F3">
              <w:rPr>
                <w:sz w:val="28"/>
                <w:lang w:val="fr-CA"/>
              </w:rPr>
              <w:t>Les membres de la communauté des personnes handicapées sont consultés et ils participent au processus d</w:t>
            </w:r>
            <w:r w:rsidR="00BB7055" w:rsidRPr="00FD55F3">
              <w:rPr>
                <w:sz w:val="28"/>
                <w:lang w:val="fr-CA"/>
              </w:rPr>
              <w:t>’</w:t>
            </w:r>
            <w:r w:rsidRPr="00FD55F3">
              <w:rPr>
                <w:sz w:val="28"/>
                <w:lang w:val="fr-CA"/>
              </w:rPr>
              <w:t>identification des obstacles en plus de fournir des conseils sur les solutions, au besoin.</w:t>
            </w:r>
          </w:p>
          <w:p w:rsidR="00D05B90" w:rsidRPr="00FD55F3" w:rsidRDefault="00D05B90" w:rsidP="00E6718E">
            <w:pPr>
              <w:pStyle w:val="ListParagraph"/>
              <w:numPr>
                <w:ilvl w:val="0"/>
                <w:numId w:val="8"/>
              </w:numPr>
              <w:ind w:left="432"/>
              <w:rPr>
                <w:b/>
                <w:sz w:val="28"/>
                <w:lang w:val="fr-CA"/>
              </w:rPr>
            </w:pPr>
            <w:r w:rsidRPr="00FD55F3">
              <w:rPr>
                <w:sz w:val="28"/>
                <w:lang w:val="fr-CA"/>
              </w:rPr>
              <w:t>Le plan d</w:t>
            </w:r>
            <w:r w:rsidR="00BB7055" w:rsidRPr="00FD55F3">
              <w:rPr>
                <w:sz w:val="28"/>
                <w:lang w:val="fr-CA"/>
              </w:rPr>
              <w:t>’</w:t>
            </w:r>
            <w:r w:rsidRPr="00FD55F3">
              <w:rPr>
                <w:sz w:val="28"/>
                <w:lang w:val="fr-CA"/>
              </w:rPr>
              <w:t>accessibilité est continuellement examiné et mis à jour à l</w:t>
            </w:r>
            <w:r w:rsidR="00BB7055" w:rsidRPr="00FD55F3">
              <w:rPr>
                <w:sz w:val="28"/>
                <w:lang w:val="fr-CA"/>
              </w:rPr>
              <w:t>’</w:t>
            </w:r>
            <w:r w:rsidRPr="00FD55F3">
              <w:rPr>
                <w:sz w:val="28"/>
                <w:lang w:val="fr-CA"/>
              </w:rPr>
              <w:t>aide des pratiques et des technologies actuelles.</w:t>
            </w:r>
          </w:p>
          <w:p w:rsidR="00E6450E" w:rsidRPr="00FD55F3" w:rsidRDefault="00E6450E" w:rsidP="00E6718E">
            <w:pPr>
              <w:pStyle w:val="ListParagraph"/>
              <w:numPr>
                <w:ilvl w:val="0"/>
                <w:numId w:val="8"/>
              </w:numPr>
              <w:ind w:left="432"/>
              <w:rPr>
                <w:b/>
                <w:sz w:val="28"/>
                <w:lang w:val="fr-CA"/>
              </w:rPr>
            </w:pPr>
            <w:r w:rsidRPr="00FD55F3">
              <w:rPr>
                <w:sz w:val="28"/>
                <w:lang w:val="fr-CA"/>
              </w:rPr>
              <w:t>Le plan d</w:t>
            </w:r>
            <w:r w:rsidR="00BB7055" w:rsidRPr="00FD55F3">
              <w:rPr>
                <w:sz w:val="28"/>
                <w:lang w:val="fr-CA"/>
              </w:rPr>
              <w:t>’</w:t>
            </w:r>
            <w:r w:rsidRPr="00FD55F3">
              <w:rPr>
                <w:sz w:val="28"/>
                <w:lang w:val="fr-CA"/>
              </w:rPr>
              <w:t xml:space="preserve">accessibilité est rendu public et il est accessible en médias substituts. </w:t>
            </w:r>
          </w:p>
          <w:p w:rsidR="00FA70D5" w:rsidRPr="00FD55F3" w:rsidRDefault="0063267D" w:rsidP="00E6718E">
            <w:pPr>
              <w:pStyle w:val="ListParagraph"/>
              <w:numPr>
                <w:ilvl w:val="0"/>
                <w:numId w:val="8"/>
              </w:numPr>
              <w:ind w:left="432"/>
              <w:rPr>
                <w:b/>
                <w:sz w:val="28"/>
                <w:lang w:val="fr-CA"/>
              </w:rPr>
            </w:pPr>
            <w:r w:rsidRPr="00FD55F3">
              <w:rPr>
                <w:sz w:val="28"/>
                <w:lang w:val="fr-CA"/>
              </w:rPr>
              <w:t>Les installations sont accessibles aux fins d</w:t>
            </w:r>
            <w:r w:rsidR="00BB7055" w:rsidRPr="00FD55F3">
              <w:rPr>
                <w:sz w:val="28"/>
                <w:lang w:val="fr-CA"/>
              </w:rPr>
              <w:t>’</w:t>
            </w:r>
            <w:r w:rsidRPr="00FD55F3">
              <w:rPr>
                <w:sz w:val="28"/>
                <w:lang w:val="fr-CA"/>
              </w:rPr>
              <w:t xml:space="preserve">inspection et de responsabilisation en vertu de la </w:t>
            </w:r>
            <w:r w:rsidRPr="00FD55F3">
              <w:rPr>
                <w:i/>
                <w:sz w:val="28"/>
                <w:lang w:val="fr-CA"/>
              </w:rPr>
              <w:t>Loi sur l</w:t>
            </w:r>
            <w:r w:rsidR="00BB7055" w:rsidRPr="00FD55F3">
              <w:rPr>
                <w:i/>
                <w:sz w:val="28"/>
                <w:lang w:val="fr-CA"/>
              </w:rPr>
              <w:t>’</w:t>
            </w:r>
            <w:r w:rsidRPr="00FD55F3">
              <w:rPr>
                <w:i/>
                <w:sz w:val="28"/>
                <w:lang w:val="fr-CA"/>
              </w:rPr>
              <w:t>accessibilité pour les Manitobains.</w:t>
            </w:r>
          </w:p>
          <w:p w:rsidR="0063267D" w:rsidRPr="00FD55F3" w:rsidRDefault="00076A42" w:rsidP="00BB7055">
            <w:pPr>
              <w:pStyle w:val="ListParagraph"/>
              <w:numPr>
                <w:ilvl w:val="0"/>
                <w:numId w:val="8"/>
              </w:numPr>
              <w:ind w:left="432"/>
              <w:rPr>
                <w:b/>
                <w:sz w:val="28"/>
                <w:lang w:val="fr-CA"/>
              </w:rPr>
            </w:pPr>
            <w:r w:rsidRPr="00FD55F3">
              <w:rPr>
                <w:sz w:val="28"/>
                <w:lang w:val="fr-CA"/>
              </w:rPr>
              <w:t>Les priorités en matière d</w:t>
            </w:r>
            <w:r w:rsidR="00BB7055" w:rsidRPr="00FD55F3">
              <w:rPr>
                <w:sz w:val="28"/>
                <w:lang w:val="fr-CA"/>
              </w:rPr>
              <w:t>’</w:t>
            </w:r>
            <w:r w:rsidRPr="00FD55F3">
              <w:rPr>
                <w:sz w:val="28"/>
                <w:lang w:val="fr-CA"/>
              </w:rPr>
              <w:t>accessibilité sont comprises dans le plan, les stratégies et le budget organisationnel</w:t>
            </w:r>
            <w:r w:rsidR="00FD55F3">
              <w:rPr>
                <w:sz w:val="28"/>
                <w:lang w:val="fr-CA"/>
              </w:rPr>
              <w:t>s</w:t>
            </w:r>
            <w:r w:rsidRPr="00FD55F3">
              <w:rPr>
                <w:sz w:val="28"/>
                <w:lang w:val="fr-CA"/>
              </w:rPr>
              <w:t>.</w:t>
            </w:r>
          </w:p>
        </w:tc>
      </w:tr>
    </w:tbl>
    <w:p w:rsidR="000C7C10" w:rsidRDefault="000C7C10"/>
    <w:tbl>
      <w:tblPr>
        <w:tblStyle w:val="TableGrid"/>
        <w:tblW w:w="0" w:type="auto"/>
        <w:tblLook w:val="04A0" w:firstRow="1" w:lastRow="0" w:firstColumn="1" w:lastColumn="0" w:noHBand="0" w:noVBand="1"/>
        <w:tblCaption w:val="Mesures no. 1"/>
        <w:tblDescription w:val="Élaborer un cadre pour assurer un accès et une participation égaux aux personnes handicapées"/>
      </w:tblPr>
      <w:tblGrid>
        <w:gridCol w:w="4788"/>
        <w:gridCol w:w="4788"/>
      </w:tblGrid>
      <w:tr w:rsidR="00E6718E" w:rsidRPr="000C7C10" w:rsidTr="00386C4D">
        <w:trPr>
          <w:tblHeader/>
        </w:trPr>
        <w:tc>
          <w:tcPr>
            <w:tcW w:w="9576" w:type="dxa"/>
            <w:gridSpan w:val="2"/>
          </w:tcPr>
          <w:p w:rsidR="00E6718E" w:rsidRPr="00FD55F3" w:rsidRDefault="00E6718E" w:rsidP="00820B4D">
            <w:pPr>
              <w:rPr>
                <w:b/>
                <w:sz w:val="28"/>
                <w:lang w:val="fr-CA"/>
              </w:rPr>
            </w:pPr>
            <w:r w:rsidRPr="00FD55F3">
              <w:rPr>
                <w:b/>
                <w:sz w:val="28"/>
                <w:lang w:val="fr-CA"/>
              </w:rPr>
              <w:lastRenderedPageBreak/>
              <w:t xml:space="preserve">2 : Fournir des services </w:t>
            </w:r>
            <w:proofErr w:type="gramStart"/>
            <w:r w:rsidRPr="00FD55F3">
              <w:rPr>
                <w:b/>
                <w:sz w:val="28"/>
                <w:lang w:val="fr-CA"/>
              </w:rPr>
              <w:t>à la clientèle accessibles</w:t>
            </w:r>
            <w:proofErr w:type="gramEnd"/>
          </w:p>
        </w:tc>
      </w:tr>
      <w:tr w:rsidR="006552B4" w:rsidRPr="000C7C10" w:rsidTr="006552B4">
        <w:tc>
          <w:tcPr>
            <w:tcW w:w="4788" w:type="dxa"/>
          </w:tcPr>
          <w:p w:rsidR="006552B4" w:rsidRPr="00FD55F3" w:rsidRDefault="006552B4" w:rsidP="008F5153">
            <w:pPr>
              <w:rPr>
                <w:b/>
                <w:sz w:val="28"/>
                <w:lang w:val="fr-CA"/>
              </w:rPr>
            </w:pPr>
            <w:r w:rsidRPr="00FD55F3">
              <w:rPr>
                <w:b/>
                <w:sz w:val="28"/>
                <w:lang w:val="fr-CA"/>
              </w:rPr>
              <w:t>Initiatives et mesures</w:t>
            </w:r>
          </w:p>
          <w:p w:rsidR="006552B4" w:rsidRPr="00FD55F3" w:rsidRDefault="00BA3665" w:rsidP="00E6718E">
            <w:pPr>
              <w:pStyle w:val="ListParagraph"/>
              <w:numPr>
                <w:ilvl w:val="0"/>
                <w:numId w:val="8"/>
              </w:numPr>
              <w:ind w:left="450"/>
              <w:rPr>
                <w:sz w:val="28"/>
                <w:lang w:val="fr-CA"/>
              </w:rPr>
            </w:pPr>
            <w:r w:rsidRPr="00FD55F3">
              <w:rPr>
                <w:sz w:val="28"/>
                <w:lang w:val="fr-CA"/>
              </w:rPr>
              <w:t>Examiner et mettre à jour les politiques, selon les besoins, afin d</w:t>
            </w:r>
            <w:r w:rsidR="00BB7055" w:rsidRPr="00FD55F3">
              <w:rPr>
                <w:sz w:val="28"/>
                <w:lang w:val="fr-CA"/>
              </w:rPr>
              <w:t>’</w:t>
            </w:r>
            <w:r w:rsidRPr="00FD55F3">
              <w:rPr>
                <w:sz w:val="28"/>
                <w:lang w:val="fr-CA"/>
              </w:rPr>
              <w:t xml:space="preserve">assurer des services à la clientèle accessibles pour les produits </w:t>
            </w:r>
            <w:r w:rsidR="00094E62" w:rsidRPr="00FD55F3">
              <w:rPr>
                <w:sz w:val="28"/>
                <w:lang w:val="fr-CA"/>
              </w:rPr>
              <w:t>et les services offerts</w:t>
            </w:r>
            <w:r w:rsidR="00B17172" w:rsidRPr="00FD55F3">
              <w:rPr>
                <w:sz w:val="28"/>
                <w:lang w:val="fr-CA"/>
              </w:rPr>
              <w:t>.</w:t>
            </w:r>
          </w:p>
          <w:p w:rsidR="00BA3665" w:rsidRPr="00FD55F3" w:rsidRDefault="00BA3665" w:rsidP="00E6718E">
            <w:pPr>
              <w:pStyle w:val="ListParagraph"/>
              <w:numPr>
                <w:ilvl w:val="0"/>
                <w:numId w:val="8"/>
              </w:numPr>
              <w:ind w:left="450"/>
              <w:rPr>
                <w:sz w:val="28"/>
                <w:lang w:val="fr-CA"/>
              </w:rPr>
            </w:pPr>
            <w:r w:rsidRPr="00FD55F3">
              <w:rPr>
                <w:sz w:val="28"/>
                <w:lang w:val="fr-CA"/>
              </w:rPr>
              <w:t>Examiner et tenir à jour la formation des employés et s</w:t>
            </w:r>
            <w:r w:rsidR="00BB7055" w:rsidRPr="00FD55F3">
              <w:rPr>
                <w:sz w:val="28"/>
                <w:lang w:val="fr-CA"/>
              </w:rPr>
              <w:t>’</w:t>
            </w:r>
            <w:r w:rsidRPr="00FD55F3">
              <w:rPr>
                <w:sz w:val="28"/>
                <w:lang w:val="fr-CA"/>
              </w:rPr>
              <w:t>assurer que le personnel reçoi</w:t>
            </w:r>
            <w:r w:rsidR="00F928AE">
              <w:rPr>
                <w:sz w:val="28"/>
                <w:lang w:val="fr-CA"/>
              </w:rPr>
              <w:t>t</w:t>
            </w:r>
            <w:r w:rsidRPr="00FD55F3">
              <w:rPr>
                <w:sz w:val="28"/>
                <w:lang w:val="fr-CA"/>
              </w:rPr>
              <w:t xml:space="preserve"> régulièrement une formation mise à jour.</w:t>
            </w:r>
          </w:p>
          <w:p w:rsidR="00BA3665" w:rsidRPr="00FD55F3" w:rsidRDefault="00BA3665" w:rsidP="00E6718E">
            <w:pPr>
              <w:pStyle w:val="ListParagraph"/>
              <w:numPr>
                <w:ilvl w:val="0"/>
                <w:numId w:val="8"/>
              </w:numPr>
              <w:ind w:left="450"/>
              <w:rPr>
                <w:sz w:val="28"/>
                <w:lang w:val="fr-CA"/>
              </w:rPr>
            </w:pPr>
            <w:r w:rsidRPr="00FD55F3">
              <w:rPr>
                <w:sz w:val="28"/>
                <w:lang w:val="fr-CA"/>
              </w:rPr>
              <w:t>Élaborer un processus pour la communication claire et accessible des obstacles temporaires.</w:t>
            </w:r>
          </w:p>
          <w:p w:rsidR="00D05B90" w:rsidRPr="00FD55F3" w:rsidRDefault="00D05B90" w:rsidP="00E6718E">
            <w:pPr>
              <w:pStyle w:val="ListParagraph"/>
              <w:numPr>
                <w:ilvl w:val="0"/>
                <w:numId w:val="8"/>
              </w:numPr>
              <w:ind w:left="450"/>
              <w:rPr>
                <w:sz w:val="28"/>
                <w:lang w:val="fr-CA"/>
              </w:rPr>
            </w:pPr>
            <w:r w:rsidRPr="00FD55F3">
              <w:rPr>
                <w:sz w:val="28"/>
                <w:lang w:val="fr-CA"/>
              </w:rPr>
              <w:t>Mettre en place un mécanisme de commentaires pour recevoir et répondre aux commentaires internes et externes concernant l</w:t>
            </w:r>
            <w:r w:rsidR="00BB7055" w:rsidRPr="00FD55F3">
              <w:rPr>
                <w:sz w:val="28"/>
                <w:lang w:val="fr-CA"/>
              </w:rPr>
              <w:t>’</w:t>
            </w:r>
            <w:r w:rsidRPr="00FD55F3">
              <w:rPr>
                <w:sz w:val="28"/>
                <w:lang w:val="fr-CA"/>
              </w:rPr>
              <w:t>accessibilité faits à l</w:t>
            </w:r>
            <w:r w:rsidR="00BB7055" w:rsidRPr="00FD55F3">
              <w:rPr>
                <w:sz w:val="28"/>
                <w:lang w:val="fr-CA"/>
              </w:rPr>
              <w:t>’</w:t>
            </w:r>
            <w:r w:rsidRPr="00FD55F3">
              <w:rPr>
                <w:sz w:val="28"/>
                <w:lang w:val="fr-CA"/>
              </w:rPr>
              <w:t xml:space="preserve">organisme. </w:t>
            </w:r>
          </w:p>
          <w:p w:rsidR="00277521" w:rsidRPr="00FD55F3" w:rsidRDefault="00277521" w:rsidP="00E6718E">
            <w:pPr>
              <w:pStyle w:val="ListParagraph"/>
              <w:numPr>
                <w:ilvl w:val="0"/>
                <w:numId w:val="8"/>
              </w:numPr>
              <w:ind w:left="450"/>
              <w:rPr>
                <w:sz w:val="28"/>
                <w:lang w:val="fr-CA"/>
              </w:rPr>
            </w:pPr>
            <w:r w:rsidRPr="00FD55F3">
              <w:rPr>
                <w:sz w:val="28"/>
                <w:lang w:val="fr-CA"/>
              </w:rPr>
              <w:t>Tenir un registre des commentaires internes et externes concernant l</w:t>
            </w:r>
            <w:r w:rsidR="00BB7055" w:rsidRPr="00FD55F3">
              <w:rPr>
                <w:sz w:val="28"/>
                <w:lang w:val="fr-CA"/>
              </w:rPr>
              <w:t>’</w:t>
            </w:r>
            <w:r w:rsidRPr="00FD55F3">
              <w:rPr>
                <w:sz w:val="28"/>
                <w:lang w:val="fr-CA"/>
              </w:rPr>
              <w:t>accessibilité faits à l</w:t>
            </w:r>
            <w:r w:rsidR="00BB7055" w:rsidRPr="00FD55F3">
              <w:rPr>
                <w:sz w:val="28"/>
                <w:lang w:val="fr-CA"/>
              </w:rPr>
              <w:t>’</w:t>
            </w:r>
            <w:r w:rsidRPr="00FD55F3">
              <w:rPr>
                <w:sz w:val="28"/>
                <w:lang w:val="fr-CA"/>
              </w:rPr>
              <w:t>organisme, y compris la suppression des obstacles ou l</w:t>
            </w:r>
            <w:r w:rsidR="00BB7055" w:rsidRPr="00FD55F3">
              <w:rPr>
                <w:sz w:val="28"/>
                <w:lang w:val="fr-CA"/>
              </w:rPr>
              <w:t>’</w:t>
            </w:r>
            <w:r w:rsidRPr="00FD55F3">
              <w:rPr>
                <w:sz w:val="28"/>
                <w:lang w:val="fr-CA"/>
              </w:rPr>
              <w:t>offre d</w:t>
            </w:r>
            <w:r w:rsidR="00BB7055" w:rsidRPr="00FD55F3">
              <w:rPr>
                <w:sz w:val="28"/>
                <w:lang w:val="fr-CA"/>
              </w:rPr>
              <w:t>’</w:t>
            </w:r>
            <w:r w:rsidRPr="00FD55F3">
              <w:rPr>
                <w:sz w:val="28"/>
                <w:lang w:val="fr-CA"/>
              </w:rPr>
              <w:t>autres options raisonnables.</w:t>
            </w:r>
          </w:p>
          <w:p w:rsidR="000B5643" w:rsidRPr="00FD55F3" w:rsidRDefault="000B5643" w:rsidP="00E6718E">
            <w:pPr>
              <w:pStyle w:val="ListParagraph"/>
              <w:numPr>
                <w:ilvl w:val="0"/>
                <w:numId w:val="8"/>
              </w:numPr>
              <w:ind w:left="450"/>
              <w:rPr>
                <w:sz w:val="28"/>
                <w:lang w:val="fr-CA"/>
              </w:rPr>
            </w:pPr>
            <w:r w:rsidRPr="00FD55F3">
              <w:rPr>
                <w:sz w:val="28"/>
                <w:lang w:val="fr-CA"/>
              </w:rPr>
              <w:t>Élaborer un nouveau guide des communications aux fins de publication qui assure l</w:t>
            </w:r>
            <w:r w:rsidR="00BB7055" w:rsidRPr="00FD55F3">
              <w:rPr>
                <w:sz w:val="28"/>
                <w:lang w:val="fr-CA"/>
              </w:rPr>
              <w:t>’</w:t>
            </w:r>
            <w:r w:rsidRPr="00FD55F3">
              <w:rPr>
                <w:sz w:val="28"/>
                <w:lang w:val="fr-CA"/>
              </w:rPr>
              <w:t>accessibilité, y compris l</w:t>
            </w:r>
            <w:r w:rsidR="00BB7055" w:rsidRPr="00FD55F3">
              <w:rPr>
                <w:sz w:val="28"/>
                <w:lang w:val="fr-CA"/>
              </w:rPr>
              <w:t>’</w:t>
            </w:r>
            <w:r w:rsidRPr="00FD55F3">
              <w:rPr>
                <w:sz w:val="28"/>
                <w:lang w:val="fr-CA"/>
              </w:rPr>
              <w:t>usage d</w:t>
            </w:r>
            <w:r w:rsidR="00BB7055" w:rsidRPr="00FD55F3">
              <w:rPr>
                <w:sz w:val="28"/>
                <w:lang w:val="fr-CA"/>
              </w:rPr>
              <w:t>’</w:t>
            </w:r>
            <w:r w:rsidRPr="00FD55F3">
              <w:rPr>
                <w:sz w:val="28"/>
                <w:lang w:val="fr-CA"/>
              </w:rPr>
              <w:t>un langage simple, de médias substituts, de gros caractères, etc.</w:t>
            </w:r>
          </w:p>
          <w:p w:rsidR="000B5643" w:rsidRPr="00FD55F3" w:rsidRDefault="000B5643" w:rsidP="00820B4D">
            <w:pPr>
              <w:pStyle w:val="ListParagraph"/>
              <w:numPr>
                <w:ilvl w:val="0"/>
                <w:numId w:val="8"/>
              </w:numPr>
              <w:ind w:left="450"/>
              <w:rPr>
                <w:sz w:val="28"/>
                <w:lang w:val="fr-CA"/>
              </w:rPr>
            </w:pPr>
            <w:r w:rsidRPr="00FD55F3">
              <w:rPr>
                <w:sz w:val="28"/>
                <w:lang w:val="fr-CA"/>
              </w:rPr>
              <w:t>Élaborer un guide de planification des événements afin de s</w:t>
            </w:r>
            <w:r w:rsidR="00BB7055" w:rsidRPr="00FD55F3">
              <w:rPr>
                <w:sz w:val="28"/>
                <w:lang w:val="fr-CA"/>
              </w:rPr>
              <w:t>’</w:t>
            </w:r>
            <w:r w:rsidRPr="00FD55F3">
              <w:rPr>
                <w:sz w:val="28"/>
                <w:lang w:val="fr-CA"/>
              </w:rPr>
              <w:t>assurer que tous les événements présentés par la Société sont accessibles.</w:t>
            </w:r>
          </w:p>
        </w:tc>
        <w:tc>
          <w:tcPr>
            <w:tcW w:w="4788" w:type="dxa"/>
          </w:tcPr>
          <w:p w:rsidR="006552B4" w:rsidRPr="00FD55F3" w:rsidRDefault="006552B4" w:rsidP="008F5153">
            <w:pPr>
              <w:rPr>
                <w:b/>
                <w:sz w:val="28"/>
                <w:lang w:val="fr-CA"/>
              </w:rPr>
            </w:pPr>
            <w:r w:rsidRPr="00FD55F3">
              <w:rPr>
                <w:b/>
                <w:sz w:val="28"/>
                <w:lang w:val="fr-CA"/>
              </w:rPr>
              <w:t xml:space="preserve">Résultats </w:t>
            </w:r>
            <w:r w:rsidR="00820B4D" w:rsidRPr="00FD55F3">
              <w:rPr>
                <w:b/>
                <w:sz w:val="28"/>
                <w:lang w:val="fr-CA"/>
              </w:rPr>
              <w:t>prévus</w:t>
            </w:r>
          </w:p>
          <w:p w:rsidR="00D05B90" w:rsidRPr="00FD55F3" w:rsidRDefault="00D05B90" w:rsidP="00E6718E">
            <w:pPr>
              <w:pStyle w:val="ListParagraph"/>
              <w:numPr>
                <w:ilvl w:val="0"/>
                <w:numId w:val="8"/>
              </w:numPr>
              <w:ind w:left="432"/>
              <w:rPr>
                <w:b/>
                <w:sz w:val="28"/>
                <w:lang w:val="fr-CA"/>
              </w:rPr>
            </w:pPr>
            <w:r w:rsidRPr="00FD55F3">
              <w:rPr>
                <w:sz w:val="28"/>
                <w:lang w:val="fr-CA"/>
              </w:rPr>
              <w:t>Des politiques claires et à jour pour l</w:t>
            </w:r>
            <w:r w:rsidR="00BB7055" w:rsidRPr="00FD55F3">
              <w:rPr>
                <w:sz w:val="28"/>
                <w:lang w:val="fr-CA"/>
              </w:rPr>
              <w:t>’</w:t>
            </w:r>
            <w:r w:rsidRPr="00FD55F3">
              <w:rPr>
                <w:sz w:val="28"/>
                <w:lang w:val="fr-CA"/>
              </w:rPr>
              <w:t>identification et la suppression d</w:t>
            </w:r>
            <w:r w:rsidR="00BB7055" w:rsidRPr="00FD55F3">
              <w:rPr>
                <w:sz w:val="28"/>
                <w:lang w:val="fr-CA"/>
              </w:rPr>
              <w:t>’</w:t>
            </w:r>
            <w:r w:rsidRPr="00FD55F3">
              <w:rPr>
                <w:sz w:val="28"/>
                <w:lang w:val="fr-CA"/>
              </w:rPr>
              <w:t>obstacles, et la façon de satisfaire aux besoins des clients en matière d</w:t>
            </w:r>
            <w:r w:rsidR="00BB7055" w:rsidRPr="00FD55F3">
              <w:rPr>
                <w:sz w:val="28"/>
                <w:lang w:val="fr-CA"/>
              </w:rPr>
              <w:t>’</w:t>
            </w:r>
            <w:r w:rsidR="0096142C">
              <w:rPr>
                <w:sz w:val="28"/>
                <w:lang w:val="fr-CA"/>
              </w:rPr>
              <w:t>aménagement</w:t>
            </w:r>
            <w:r w:rsidR="0063267D" w:rsidRPr="00FD55F3">
              <w:rPr>
                <w:sz w:val="28"/>
                <w:lang w:val="fr-CA"/>
              </w:rPr>
              <w:t>, y compris les dispositifs d</w:t>
            </w:r>
            <w:r w:rsidR="00BB7055" w:rsidRPr="00FD55F3">
              <w:rPr>
                <w:sz w:val="28"/>
                <w:lang w:val="fr-CA"/>
              </w:rPr>
              <w:t>’</w:t>
            </w:r>
            <w:r w:rsidR="0063267D" w:rsidRPr="00FD55F3">
              <w:rPr>
                <w:sz w:val="28"/>
                <w:lang w:val="fr-CA"/>
              </w:rPr>
              <w:t>aide, les accompagnateurs et les animaux d</w:t>
            </w:r>
            <w:r w:rsidR="00BB7055" w:rsidRPr="00FD55F3">
              <w:rPr>
                <w:sz w:val="28"/>
                <w:lang w:val="fr-CA"/>
              </w:rPr>
              <w:t>’</w:t>
            </w:r>
            <w:r w:rsidR="0063267D" w:rsidRPr="00FD55F3">
              <w:rPr>
                <w:sz w:val="28"/>
                <w:lang w:val="fr-CA"/>
              </w:rPr>
              <w:t>assistance.</w:t>
            </w:r>
          </w:p>
          <w:p w:rsidR="00D05B90" w:rsidRPr="00FD55F3" w:rsidRDefault="006552B4" w:rsidP="00E6718E">
            <w:pPr>
              <w:pStyle w:val="ListParagraph"/>
              <w:numPr>
                <w:ilvl w:val="0"/>
                <w:numId w:val="8"/>
              </w:numPr>
              <w:ind w:left="432"/>
              <w:rPr>
                <w:b/>
                <w:sz w:val="28"/>
                <w:lang w:val="fr-CA"/>
              </w:rPr>
            </w:pPr>
            <w:r w:rsidRPr="00FD55F3">
              <w:rPr>
                <w:sz w:val="28"/>
                <w:lang w:val="fr-CA"/>
              </w:rPr>
              <w:t>Le personnel est formé pour anticiper les obstacles à l</w:t>
            </w:r>
            <w:r w:rsidR="00BB7055" w:rsidRPr="00FD55F3">
              <w:rPr>
                <w:sz w:val="28"/>
                <w:lang w:val="fr-CA"/>
              </w:rPr>
              <w:t>’</w:t>
            </w:r>
            <w:r w:rsidRPr="00FD55F3">
              <w:rPr>
                <w:sz w:val="28"/>
                <w:lang w:val="fr-CA"/>
              </w:rPr>
              <w:t>accessibilité, y faire face et pour répondre aux demandes des clients en matière d</w:t>
            </w:r>
            <w:r w:rsidR="00BB7055" w:rsidRPr="00FD55F3">
              <w:rPr>
                <w:sz w:val="28"/>
                <w:lang w:val="fr-CA"/>
              </w:rPr>
              <w:t>’</w:t>
            </w:r>
            <w:r w:rsidR="0096142C">
              <w:rPr>
                <w:sz w:val="28"/>
                <w:lang w:val="fr-CA"/>
              </w:rPr>
              <w:t>aménagement</w:t>
            </w:r>
            <w:r w:rsidRPr="00FD55F3">
              <w:rPr>
                <w:sz w:val="28"/>
                <w:lang w:val="fr-CA"/>
              </w:rPr>
              <w:t>.</w:t>
            </w:r>
          </w:p>
          <w:p w:rsidR="0063267D" w:rsidRPr="00FD55F3" w:rsidRDefault="0063267D" w:rsidP="00E6718E">
            <w:pPr>
              <w:pStyle w:val="ListParagraph"/>
              <w:numPr>
                <w:ilvl w:val="0"/>
                <w:numId w:val="8"/>
              </w:numPr>
              <w:ind w:left="432"/>
              <w:rPr>
                <w:b/>
                <w:sz w:val="28"/>
                <w:lang w:val="fr-CA"/>
              </w:rPr>
            </w:pPr>
            <w:r w:rsidRPr="00FD55F3">
              <w:rPr>
                <w:sz w:val="28"/>
                <w:lang w:val="fr-CA"/>
              </w:rPr>
              <w:t xml:space="preserve">Le personnel est formé pour fournir des </w:t>
            </w:r>
            <w:r w:rsidR="0096142C">
              <w:rPr>
                <w:sz w:val="28"/>
                <w:lang w:val="fr-CA"/>
              </w:rPr>
              <w:t>aménagement</w:t>
            </w:r>
            <w:r w:rsidRPr="00FD55F3">
              <w:rPr>
                <w:sz w:val="28"/>
                <w:lang w:val="fr-CA"/>
              </w:rPr>
              <w:t xml:space="preserve">s raisonnables et </w:t>
            </w:r>
            <w:r w:rsidR="00FD55F3">
              <w:rPr>
                <w:sz w:val="28"/>
                <w:lang w:val="fr-CA"/>
              </w:rPr>
              <w:t>es</w:t>
            </w:r>
            <w:r w:rsidRPr="00FD55F3">
              <w:rPr>
                <w:sz w:val="28"/>
                <w:lang w:val="fr-CA"/>
              </w:rPr>
              <w:t>t prêt à collaborer avec les clients pour leur offrir d</w:t>
            </w:r>
            <w:r w:rsidR="00BB7055" w:rsidRPr="00FD55F3">
              <w:rPr>
                <w:sz w:val="28"/>
                <w:lang w:val="fr-CA"/>
              </w:rPr>
              <w:t>’</w:t>
            </w:r>
            <w:r w:rsidRPr="00FD55F3">
              <w:rPr>
                <w:sz w:val="28"/>
                <w:lang w:val="fr-CA"/>
              </w:rPr>
              <w:t>autres options lorsqu</w:t>
            </w:r>
            <w:r w:rsidR="00BB7055" w:rsidRPr="00FD55F3">
              <w:rPr>
                <w:sz w:val="28"/>
                <w:lang w:val="fr-CA"/>
              </w:rPr>
              <w:t>’</w:t>
            </w:r>
            <w:r w:rsidRPr="00FD55F3">
              <w:rPr>
                <w:sz w:val="28"/>
                <w:lang w:val="fr-CA"/>
              </w:rPr>
              <w:t>un obstacle ne peut être éliminé.</w:t>
            </w:r>
          </w:p>
          <w:p w:rsidR="00D05B90" w:rsidRPr="00FD55F3" w:rsidRDefault="00D05B90" w:rsidP="00E6718E">
            <w:pPr>
              <w:pStyle w:val="ListParagraph"/>
              <w:numPr>
                <w:ilvl w:val="0"/>
                <w:numId w:val="8"/>
              </w:numPr>
              <w:ind w:left="432"/>
              <w:rPr>
                <w:b/>
                <w:sz w:val="28"/>
                <w:lang w:val="fr-CA"/>
              </w:rPr>
            </w:pPr>
            <w:r w:rsidRPr="00FD55F3">
              <w:rPr>
                <w:sz w:val="28"/>
                <w:lang w:val="fr-CA"/>
              </w:rPr>
              <w:t>Le personnel est formé pour communiquer les obstacles temporaires.</w:t>
            </w:r>
          </w:p>
          <w:p w:rsidR="000B5643" w:rsidRPr="00FD55F3" w:rsidRDefault="000B5643" w:rsidP="00E6718E">
            <w:pPr>
              <w:pStyle w:val="ListParagraph"/>
              <w:numPr>
                <w:ilvl w:val="0"/>
                <w:numId w:val="8"/>
              </w:numPr>
              <w:ind w:left="432"/>
              <w:rPr>
                <w:b/>
                <w:sz w:val="28"/>
                <w:lang w:val="fr-CA"/>
              </w:rPr>
            </w:pPr>
            <w:r w:rsidRPr="00FD55F3">
              <w:rPr>
                <w:sz w:val="28"/>
                <w:lang w:val="fr-CA"/>
              </w:rPr>
              <w:t xml:space="preserve">Les renseignements concernant les obstacles temporaires sont </w:t>
            </w:r>
            <w:r w:rsidR="00FD55F3" w:rsidRPr="00FD55F3">
              <w:rPr>
                <w:sz w:val="28"/>
                <w:lang w:val="fr-CA"/>
              </w:rPr>
              <w:t>facilement</w:t>
            </w:r>
            <w:r w:rsidRPr="00FD55F3">
              <w:rPr>
                <w:sz w:val="28"/>
                <w:lang w:val="fr-CA"/>
              </w:rPr>
              <w:t xml:space="preserve"> accessibles en différents formats.</w:t>
            </w:r>
          </w:p>
          <w:p w:rsidR="006552B4" w:rsidRPr="00FD55F3" w:rsidRDefault="00D05B90" w:rsidP="00E6718E">
            <w:pPr>
              <w:pStyle w:val="ListParagraph"/>
              <w:numPr>
                <w:ilvl w:val="0"/>
                <w:numId w:val="8"/>
              </w:numPr>
              <w:ind w:left="432"/>
              <w:rPr>
                <w:b/>
                <w:sz w:val="28"/>
                <w:lang w:val="fr-CA"/>
              </w:rPr>
            </w:pPr>
            <w:r w:rsidRPr="00FD55F3">
              <w:rPr>
                <w:sz w:val="28"/>
                <w:lang w:val="fr-CA"/>
              </w:rPr>
              <w:t>Les clients et les employés ont une manière claire et accessible de signaler des obstacles à l</w:t>
            </w:r>
            <w:r w:rsidR="00BB7055" w:rsidRPr="00FD55F3">
              <w:rPr>
                <w:sz w:val="28"/>
                <w:lang w:val="fr-CA"/>
              </w:rPr>
              <w:t>’</w:t>
            </w:r>
            <w:r w:rsidRPr="00FD55F3">
              <w:rPr>
                <w:sz w:val="28"/>
                <w:lang w:val="fr-CA"/>
              </w:rPr>
              <w:t xml:space="preserve">accessibilité et de recevoir des commentaires concernant ces derniers. </w:t>
            </w:r>
          </w:p>
          <w:p w:rsidR="000B5643" w:rsidRPr="00FD55F3" w:rsidRDefault="00820B4D" w:rsidP="00E6718E">
            <w:pPr>
              <w:pStyle w:val="ListParagraph"/>
              <w:numPr>
                <w:ilvl w:val="0"/>
                <w:numId w:val="8"/>
              </w:numPr>
              <w:ind w:left="432"/>
              <w:rPr>
                <w:b/>
                <w:sz w:val="28"/>
                <w:lang w:val="fr-CA"/>
              </w:rPr>
            </w:pPr>
            <w:r w:rsidRPr="00FD55F3">
              <w:rPr>
                <w:sz w:val="28"/>
                <w:lang w:val="fr-CA"/>
              </w:rPr>
              <w:t>Les événements de la Société sont accessibles à tous et il existe un processus ainsi qu</w:t>
            </w:r>
            <w:r w:rsidR="00BB7055" w:rsidRPr="00FD55F3">
              <w:rPr>
                <w:sz w:val="28"/>
                <w:lang w:val="fr-CA"/>
              </w:rPr>
              <w:t>’</w:t>
            </w:r>
            <w:r w:rsidRPr="00FD55F3">
              <w:rPr>
                <w:sz w:val="28"/>
                <w:lang w:val="fr-CA"/>
              </w:rPr>
              <w:t xml:space="preserve">un protocole </w:t>
            </w:r>
            <w:r w:rsidRPr="00FD55F3">
              <w:rPr>
                <w:sz w:val="28"/>
                <w:lang w:val="fr-CA"/>
              </w:rPr>
              <w:lastRenderedPageBreak/>
              <w:t>pour demander et recevoir des mesures d</w:t>
            </w:r>
            <w:r w:rsidR="00BB7055" w:rsidRPr="00FD55F3">
              <w:rPr>
                <w:sz w:val="28"/>
                <w:lang w:val="fr-CA"/>
              </w:rPr>
              <w:t>’</w:t>
            </w:r>
            <w:r w:rsidR="0096142C">
              <w:rPr>
                <w:sz w:val="28"/>
                <w:lang w:val="fr-CA"/>
              </w:rPr>
              <w:t>aménagement</w:t>
            </w:r>
            <w:r w:rsidRPr="00FD55F3">
              <w:rPr>
                <w:sz w:val="28"/>
                <w:lang w:val="fr-CA"/>
              </w:rPr>
              <w:t xml:space="preserve"> et des dispositifs d</w:t>
            </w:r>
            <w:r w:rsidR="00BB7055" w:rsidRPr="00FD55F3">
              <w:rPr>
                <w:sz w:val="28"/>
                <w:lang w:val="fr-CA"/>
              </w:rPr>
              <w:t>’</w:t>
            </w:r>
            <w:r w:rsidRPr="00FD55F3">
              <w:rPr>
                <w:sz w:val="28"/>
                <w:lang w:val="fr-CA"/>
              </w:rPr>
              <w:t>aide.</w:t>
            </w:r>
          </w:p>
        </w:tc>
      </w:tr>
    </w:tbl>
    <w:p w:rsidR="002A7576" w:rsidRPr="00FD55F3" w:rsidRDefault="002A7576" w:rsidP="007A0F52">
      <w:pPr>
        <w:rPr>
          <w:b/>
          <w:sz w:val="28"/>
          <w:lang w:val="fr-CA"/>
        </w:rPr>
      </w:pPr>
    </w:p>
    <w:tbl>
      <w:tblPr>
        <w:tblStyle w:val="TableGrid"/>
        <w:tblW w:w="0" w:type="auto"/>
        <w:tblLook w:val="04A0" w:firstRow="1" w:lastRow="0" w:firstColumn="1" w:lastColumn="0" w:noHBand="0" w:noVBand="1"/>
        <w:tblCaption w:val="Mesures no. 3"/>
        <w:tblDescription w:val="Fournir des renseignements et des communications accessibles"/>
      </w:tblPr>
      <w:tblGrid>
        <w:gridCol w:w="4788"/>
        <w:gridCol w:w="4788"/>
      </w:tblGrid>
      <w:tr w:rsidR="00E6718E" w:rsidRPr="000C7C10" w:rsidTr="00386C4D">
        <w:trPr>
          <w:tblHeader/>
        </w:trPr>
        <w:tc>
          <w:tcPr>
            <w:tcW w:w="9576" w:type="dxa"/>
            <w:gridSpan w:val="2"/>
          </w:tcPr>
          <w:p w:rsidR="00E6718E" w:rsidRPr="00FD55F3" w:rsidRDefault="00E6718E" w:rsidP="00820B4D">
            <w:pPr>
              <w:rPr>
                <w:b/>
                <w:sz w:val="28"/>
                <w:lang w:val="fr-CA"/>
              </w:rPr>
            </w:pPr>
            <w:r w:rsidRPr="00FD55F3">
              <w:rPr>
                <w:b/>
                <w:sz w:val="28"/>
                <w:lang w:val="fr-CA"/>
              </w:rPr>
              <w:t>3 : Fournir des renseignements et des communications accessibles</w:t>
            </w:r>
          </w:p>
        </w:tc>
      </w:tr>
      <w:tr w:rsidR="00C17974" w:rsidRPr="000C7C10" w:rsidTr="008F5153">
        <w:tc>
          <w:tcPr>
            <w:tcW w:w="4788" w:type="dxa"/>
          </w:tcPr>
          <w:p w:rsidR="00C17974" w:rsidRPr="00FD55F3" w:rsidRDefault="00C17974" w:rsidP="008F5153">
            <w:pPr>
              <w:rPr>
                <w:b/>
                <w:sz w:val="28"/>
                <w:lang w:val="fr-CA"/>
              </w:rPr>
            </w:pPr>
            <w:r w:rsidRPr="00FD55F3">
              <w:rPr>
                <w:b/>
                <w:sz w:val="28"/>
                <w:lang w:val="fr-CA"/>
              </w:rPr>
              <w:t>Initiatives et mesures</w:t>
            </w:r>
          </w:p>
          <w:p w:rsidR="00237ABF" w:rsidRPr="00FD55F3" w:rsidRDefault="00237ABF" w:rsidP="00E6718E">
            <w:pPr>
              <w:pStyle w:val="ListParagraph"/>
              <w:numPr>
                <w:ilvl w:val="0"/>
                <w:numId w:val="8"/>
              </w:numPr>
              <w:ind w:left="450"/>
              <w:rPr>
                <w:sz w:val="28"/>
                <w:lang w:val="fr-CA"/>
              </w:rPr>
            </w:pPr>
            <w:r w:rsidRPr="00FD55F3">
              <w:rPr>
                <w:sz w:val="28"/>
                <w:lang w:val="fr-CA"/>
              </w:rPr>
              <w:t>Élaborer une page sur l</w:t>
            </w:r>
            <w:r w:rsidR="00BB7055" w:rsidRPr="00FD55F3">
              <w:rPr>
                <w:sz w:val="28"/>
                <w:lang w:val="fr-CA"/>
              </w:rPr>
              <w:t>’</w:t>
            </w:r>
            <w:r w:rsidRPr="00FD55F3">
              <w:rPr>
                <w:sz w:val="28"/>
                <w:lang w:val="fr-CA"/>
              </w:rPr>
              <w:t>accessibilité sur le site Web de la Société (c.</w:t>
            </w:r>
            <w:r w:rsidR="00BB7055" w:rsidRPr="00FD55F3">
              <w:rPr>
                <w:sz w:val="28"/>
                <w:lang w:val="fr-CA"/>
              </w:rPr>
              <w:noBreakHyphen/>
            </w:r>
            <w:r w:rsidRPr="00FD55F3">
              <w:rPr>
                <w:sz w:val="28"/>
                <w:lang w:val="fr-CA"/>
              </w:rPr>
              <w:t>à</w:t>
            </w:r>
            <w:r w:rsidR="00BB7055" w:rsidRPr="00FD55F3">
              <w:rPr>
                <w:sz w:val="28"/>
                <w:lang w:val="fr-CA"/>
              </w:rPr>
              <w:noBreakHyphen/>
            </w:r>
            <w:r w:rsidRPr="00FD55F3">
              <w:rPr>
                <w:sz w:val="28"/>
                <w:lang w:val="fr-CA"/>
              </w:rPr>
              <w:t>d. mbll.ca).</w:t>
            </w:r>
          </w:p>
          <w:p w:rsidR="00076A42" w:rsidRPr="00FD55F3" w:rsidRDefault="0063267D" w:rsidP="00E6718E">
            <w:pPr>
              <w:pStyle w:val="ListParagraph"/>
              <w:numPr>
                <w:ilvl w:val="0"/>
                <w:numId w:val="8"/>
              </w:numPr>
              <w:ind w:left="450"/>
              <w:rPr>
                <w:sz w:val="28"/>
                <w:lang w:val="fr-CA"/>
              </w:rPr>
            </w:pPr>
            <w:r w:rsidRPr="00FD55F3">
              <w:rPr>
                <w:sz w:val="28"/>
                <w:lang w:val="fr-CA"/>
              </w:rPr>
              <w:t>Élaborer et mettre en œuvre un plan pour s</w:t>
            </w:r>
            <w:r w:rsidR="00BB7055" w:rsidRPr="00FD55F3">
              <w:rPr>
                <w:sz w:val="28"/>
                <w:lang w:val="fr-CA"/>
              </w:rPr>
              <w:t>’</w:t>
            </w:r>
            <w:r w:rsidRPr="00FD55F3">
              <w:rPr>
                <w:sz w:val="28"/>
                <w:lang w:val="fr-CA"/>
              </w:rPr>
              <w:t>assurer que tous les sites Web sont conforme</w:t>
            </w:r>
            <w:r w:rsidR="00FD55F3">
              <w:rPr>
                <w:sz w:val="28"/>
                <w:lang w:val="fr-CA"/>
              </w:rPr>
              <w:t>s</w:t>
            </w:r>
            <w:r w:rsidRPr="00FD55F3">
              <w:rPr>
                <w:sz w:val="28"/>
                <w:lang w:val="fr-CA"/>
              </w:rPr>
              <w:t xml:space="preserve"> en matière d</w:t>
            </w:r>
            <w:r w:rsidR="00BB7055" w:rsidRPr="00FD55F3">
              <w:rPr>
                <w:sz w:val="28"/>
                <w:lang w:val="fr-CA"/>
              </w:rPr>
              <w:t>’</w:t>
            </w:r>
            <w:r w:rsidRPr="00FD55F3">
              <w:rPr>
                <w:sz w:val="28"/>
                <w:lang w:val="fr-CA"/>
              </w:rPr>
              <w:t>accessibilité et qu</w:t>
            </w:r>
            <w:r w:rsidR="00BB7055" w:rsidRPr="00FD55F3">
              <w:rPr>
                <w:sz w:val="28"/>
                <w:lang w:val="fr-CA"/>
              </w:rPr>
              <w:t>’</w:t>
            </w:r>
            <w:r w:rsidRPr="00FD55F3">
              <w:rPr>
                <w:sz w:val="28"/>
                <w:lang w:val="fr-CA"/>
              </w:rPr>
              <w:t>ils respectent les normes d</w:t>
            </w:r>
            <w:r w:rsidR="00BB7055" w:rsidRPr="00FD55F3">
              <w:rPr>
                <w:sz w:val="28"/>
                <w:lang w:val="fr-CA"/>
              </w:rPr>
              <w:t>’</w:t>
            </w:r>
            <w:r w:rsidRPr="00FD55F3">
              <w:rPr>
                <w:sz w:val="28"/>
                <w:lang w:val="fr-CA"/>
              </w:rPr>
              <w:t>élaboration de l</w:t>
            </w:r>
            <w:r w:rsidR="00BB7055" w:rsidRPr="00FD55F3">
              <w:rPr>
                <w:sz w:val="28"/>
                <w:lang w:val="fr-CA"/>
              </w:rPr>
              <w:t>’</w:t>
            </w:r>
            <w:r w:rsidRPr="00FD55F3">
              <w:rPr>
                <w:sz w:val="28"/>
                <w:lang w:val="fr-CA"/>
              </w:rPr>
              <w:t>accessibilité Web actuelles.</w:t>
            </w:r>
          </w:p>
          <w:p w:rsidR="00237ABF" w:rsidRPr="00FD55F3" w:rsidRDefault="0063267D" w:rsidP="00E6718E">
            <w:pPr>
              <w:pStyle w:val="ListParagraph"/>
              <w:numPr>
                <w:ilvl w:val="0"/>
                <w:numId w:val="8"/>
              </w:numPr>
              <w:ind w:left="450"/>
              <w:rPr>
                <w:sz w:val="28"/>
                <w:lang w:val="fr-CA"/>
              </w:rPr>
            </w:pPr>
            <w:r w:rsidRPr="00FD55F3">
              <w:rPr>
                <w:sz w:val="28"/>
                <w:lang w:val="fr-CA"/>
              </w:rPr>
              <w:t>Collaborer avec la BCLC pour s</w:t>
            </w:r>
            <w:r w:rsidR="00BB7055" w:rsidRPr="00FD55F3">
              <w:rPr>
                <w:sz w:val="28"/>
                <w:lang w:val="fr-CA"/>
              </w:rPr>
              <w:t>’</w:t>
            </w:r>
            <w:r w:rsidRPr="00FD55F3">
              <w:rPr>
                <w:sz w:val="28"/>
                <w:lang w:val="fr-CA"/>
              </w:rPr>
              <w:t xml:space="preserve">assurer que les sites hébergés par PlayNow.com et les services à la clientèle connexes sont accessibles. </w:t>
            </w:r>
          </w:p>
        </w:tc>
        <w:tc>
          <w:tcPr>
            <w:tcW w:w="4788" w:type="dxa"/>
          </w:tcPr>
          <w:p w:rsidR="00C17974" w:rsidRPr="00FD55F3" w:rsidRDefault="00C17974" w:rsidP="008F5153">
            <w:pPr>
              <w:rPr>
                <w:b/>
                <w:sz w:val="28"/>
                <w:lang w:val="fr-CA"/>
              </w:rPr>
            </w:pPr>
            <w:r w:rsidRPr="00FD55F3">
              <w:rPr>
                <w:b/>
                <w:sz w:val="28"/>
                <w:lang w:val="fr-CA"/>
              </w:rPr>
              <w:t xml:space="preserve">Résultats </w:t>
            </w:r>
            <w:r w:rsidR="00820B4D" w:rsidRPr="00FD55F3">
              <w:rPr>
                <w:b/>
                <w:sz w:val="28"/>
                <w:lang w:val="fr-CA"/>
              </w:rPr>
              <w:t>prévus</w:t>
            </w:r>
          </w:p>
          <w:p w:rsidR="00237ABF" w:rsidRPr="00FD55F3" w:rsidRDefault="00237ABF" w:rsidP="00E6718E">
            <w:pPr>
              <w:pStyle w:val="ListParagraph"/>
              <w:numPr>
                <w:ilvl w:val="0"/>
                <w:numId w:val="8"/>
              </w:numPr>
              <w:ind w:left="432"/>
              <w:rPr>
                <w:b/>
                <w:sz w:val="28"/>
                <w:lang w:val="fr-CA"/>
              </w:rPr>
            </w:pPr>
            <w:r w:rsidRPr="00FD55F3">
              <w:rPr>
                <w:sz w:val="28"/>
                <w:lang w:val="fr-CA"/>
              </w:rPr>
              <w:t>Les renseignements concernant les engagements et les plans en matière d</w:t>
            </w:r>
            <w:r w:rsidR="00BB7055" w:rsidRPr="00FD55F3">
              <w:rPr>
                <w:sz w:val="28"/>
                <w:lang w:val="fr-CA"/>
              </w:rPr>
              <w:t>’</w:t>
            </w:r>
            <w:r w:rsidRPr="00FD55F3">
              <w:rPr>
                <w:sz w:val="28"/>
                <w:lang w:val="fr-CA"/>
              </w:rPr>
              <w:t>accessibilité sont clairs et facilement accessibles.</w:t>
            </w:r>
          </w:p>
          <w:p w:rsidR="000B5643" w:rsidRPr="00FD55F3" w:rsidRDefault="003A695D" w:rsidP="00E6718E">
            <w:pPr>
              <w:pStyle w:val="ListParagraph"/>
              <w:numPr>
                <w:ilvl w:val="0"/>
                <w:numId w:val="8"/>
              </w:numPr>
              <w:ind w:left="432"/>
              <w:rPr>
                <w:b/>
                <w:sz w:val="28"/>
                <w:lang w:val="fr-CA"/>
              </w:rPr>
            </w:pPr>
            <w:r w:rsidRPr="00FD55F3">
              <w:rPr>
                <w:sz w:val="28"/>
                <w:lang w:val="fr-CA"/>
              </w:rPr>
              <w:t>Tous les sites Web de la Société sont accessibles.</w:t>
            </w:r>
          </w:p>
          <w:p w:rsidR="00E43B93" w:rsidRPr="00FD55F3" w:rsidRDefault="00E43B93" w:rsidP="00E6718E">
            <w:pPr>
              <w:pStyle w:val="ListParagraph"/>
              <w:numPr>
                <w:ilvl w:val="0"/>
                <w:numId w:val="8"/>
              </w:numPr>
              <w:ind w:left="432"/>
              <w:rPr>
                <w:b/>
                <w:sz w:val="28"/>
                <w:lang w:val="fr-CA"/>
              </w:rPr>
            </w:pPr>
            <w:r w:rsidRPr="00FD55F3">
              <w:rPr>
                <w:sz w:val="28"/>
                <w:lang w:val="fr-CA"/>
              </w:rPr>
              <w:t>Influencer la BCLC afin qu</w:t>
            </w:r>
            <w:r w:rsidR="00BB7055" w:rsidRPr="00FD55F3">
              <w:rPr>
                <w:sz w:val="28"/>
                <w:lang w:val="fr-CA"/>
              </w:rPr>
              <w:t>’</w:t>
            </w:r>
            <w:r w:rsidRPr="00FD55F3">
              <w:rPr>
                <w:sz w:val="28"/>
                <w:lang w:val="fr-CA"/>
              </w:rPr>
              <w:t>elle se conforme dans les domaines nécessaires aux exigences en matière d</w:t>
            </w:r>
            <w:r w:rsidR="00BB7055" w:rsidRPr="00FD55F3">
              <w:rPr>
                <w:sz w:val="28"/>
                <w:lang w:val="fr-CA"/>
              </w:rPr>
              <w:t>’</w:t>
            </w:r>
            <w:r w:rsidRPr="00FD55F3">
              <w:rPr>
                <w:sz w:val="28"/>
                <w:lang w:val="fr-CA"/>
              </w:rPr>
              <w:t>accessibilité applicables pour les sites Web.</w:t>
            </w:r>
          </w:p>
        </w:tc>
      </w:tr>
    </w:tbl>
    <w:p w:rsidR="00237ABF" w:rsidRPr="00FD55F3" w:rsidRDefault="00237ABF" w:rsidP="007A0F52">
      <w:pPr>
        <w:rPr>
          <w:b/>
          <w:sz w:val="20"/>
          <w:lang w:val="fr-CA"/>
        </w:rPr>
      </w:pPr>
    </w:p>
    <w:tbl>
      <w:tblPr>
        <w:tblStyle w:val="TableGrid"/>
        <w:tblW w:w="0" w:type="auto"/>
        <w:tblLook w:val="04A0" w:firstRow="1" w:lastRow="0" w:firstColumn="1" w:lastColumn="0" w:noHBand="0" w:noVBand="1"/>
        <w:tblCaption w:val="Mesures No. 4"/>
        <w:tblDescription w:val="Créer et préserver un milieu de travail accessible qui encourage une main d’œuvre diversifiée"/>
      </w:tblPr>
      <w:tblGrid>
        <w:gridCol w:w="4788"/>
        <w:gridCol w:w="4788"/>
      </w:tblGrid>
      <w:tr w:rsidR="00E6718E" w:rsidRPr="000C7C10" w:rsidTr="00386C4D">
        <w:trPr>
          <w:tblHeader/>
        </w:trPr>
        <w:tc>
          <w:tcPr>
            <w:tcW w:w="9576" w:type="dxa"/>
            <w:gridSpan w:val="2"/>
          </w:tcPr>
          <w:p w:rsidR="00E6718E" w:rsidRPr="00FD55F3" w:rsidRDefault="00E6718E" w:rsidP="00BB7055">
            <w:pPr>
              <w:ind w:left="360" w:hanging="360"/>
              <w:rPr>
                <w:b/>
                <w:sz w:val="28"/>
                <w:lang w:val="fr-CA"/>
              </w:rPr>
            </w:pPr>
            <w:r w:rsidRPr="00FD55F3">
              <w:rPr>
                <w:b/>
                <w:sz w:val="28"/>
                <w:lang w:val="fr-CA"/>
              </w:rPr>
              <w:t>4 : Créer et préserver un milieu de travail accessible qui encourage une main</w:t>
            </w:r>
            <w:r w:rsidR="00BB7055" w:rsidRPr="00FD55F3">
              <w:rPr>
                <w:b/>
                <w:sz w:val="28"/>
                <w:lang w:val="fr-CA"/>
              </w:rPr>
              <w:noBreakHyphen/>
            </w:r>
            <w:r w:rsidRPr="00FD55F3">
              <w:rPr>
                <w:b/>
                <w:sz w:val="28"/>
                <w:lang w:val="fr-CA"/>
              </w:rPr>
              <w:t>d</w:t>
            </w:r>
            <w:r w:rsidR="00BB7055" w:rsidRPr="00FD55F3">
              <w:rPr>
                <w:b/>
                <w:sz w:val="28"/>
                <w:lang w:val="fr-CA"/>
              </w:rPr>
              <w:t>’</w:t>
            </w:r>
            <w:r w:rsidRPr="00FD55F3">
              <w:rPr>
                <w:b/>
                <w:sz w:val="28"/>
                <w:lang w:val="fr-CA"/>
              </w:rPr>
              <w:t>œuvre diversifiée</w:t>
            </w:r>
          </w:p>
        </w:tc>
      </w:tr>
      <w:tr w:rsidR="00237ABF" w:rsidRPr="000C7C10" w:rsidTr="008F5153">
        <w:tc>
          <w:tcPr>
            <w:tcW w:w="4788" w:type="dxa"/>
          </w:tcPr>
          <w:p w:rsidR="00237ABF" w:rsidRPr="00FD55F3" w:rsidRDefault="00237ABF" w:rsidP="008F5153">
            <w:pPr>
              <w:rPr>
                <w:b/>
                <w:sz w:val="28"/>
                <w:lang w:val="fr-CA"/>
              </w:rPr>
            </w:pPr>
            <w:r w:rsidRPr="00FD55F3">
              <w:rPr>
                <w:b/>
                <w:sz w:val="28"/>
                <w:lang w:val="fr-CA"/>
              </w:rPr>
              <w:t>Initiatives et mesures</w:t>
            </w:r>
          </w:p>
          <w:p w:rsidR="00237ABF" w:rsidRPr="00FD55F3" w:rsidRDefault="00237ABF" w:rsidP="00E6718E">
            <w:pPr>
              <w:pStyle w:val="ListParagraph"/>
              <w:numPr>
                <w:ilvl w:val="0"/>
                <w:numId w:val="8"/>
              </w:numPr>
              <w:ind w:left="450"/>
              <w:rPr>
                <w:sz w:val="28"/>
                <w:lang w:val="fr-CA"/>
              </w:rPr>
            </w:pPr>
            <w:r w:rsidRPr="00FD55F3">
              <w:rPr>
                <w:sz w:val="28"/>
                <w:lang w:val="fr-CA"/>
              </w:rPr>
              <w:t>Examiner les efforts de recrutement afin de s</w:t>
            </w:r>
            <w:r w:rsidR="00BB7055" w:rsidRPr="00FD55F3">
              <w:rPr>
                <w:sz w:val="28"/>
                <w:lang w:val="fr-CA"/>
              </w:rPr>
              <w:t>’</w:t>
            </w:r>
            <w:r w:rsidRPr="00FD55F3">
              <w:rPr>
                <w:sz w:val="28"/>
                <w:lang w:val="fr-CA"/>
              </w:rPr>
              <w:t>assurer que les possibilités d</w:t>
            </w:r>
            <w:r w:rsidR="00BB7055" w:rsidRPr="00FD55F3">
              <w:rPr>
                <w:sz w:val="28"/>
                <w:lang w:val="fr-CA"/>
              </w:rPr>
              <w:t>’</w:t>
            </w:r>
            <w:r w:rsidRPr="00FD55F3">
              <w:rPr>
                <w:sz w:val="28"/>
                <w:lang w:val="fr-CA"/>
              </w:rPr>
              <w:t>emploi sont largement publicisées auprès de la communauté des personnes handicapées.</w:t>
            </w:r>
          </w:p>
          <w:p w:rsidR="00237ABF" w:rsidRPr="00FD55F3" w:rsidRDefault="008D261C" w:rsidP="00E6718E">
            <w:pPr>
              <w:pStyle w:val="ListParagraph"/>
              <w:numPr>
                <w:ilvl w:val="0"/>
                <w:numId w:val="8"/>
              </w:numPr>
              <w:ind w:left="450"/>
              <w:rPr>
                <w:sz w:val="28"/>
                <w:lang w:val="fr-CA"/>
              </w:rPr>
            </w:pPr>
            <w:r w:rsidRPr="00FD55F3">
              <w:rPr>
                <w:sz w:val="28"/>
                <w:lang w:val="fr-CA"/>
              </w:rPr>
              <w:t>Examiner les descriptions d</w:t>
            </w:r>
            <w:r w:rsidR="00BB7055" w:rsidRPr="00FD55F3">
              <w:rPr>
                <w:sz w:val="28"/>
                <w:lang w:val="fr-CA"/>
              </w:rPr>
              <w:t>’</w:t>
            </w:r>
            <w:r w:rsidRPr="00FD55F3">
              <w:rPr>
                <w:sz w:val="28"/>
                <w:lang w:val="fr-CA"/>
              </w:rPr>
              <w:t>emploi, et indiquer et éliminer les obstacles à l</w:t>
            </w:r>
            <w:r w:rsidR="00BB7055" w:rsidRPr="00FD55F3">
              <w:rPr>
                <w:sz w:val="28"/>
                <w:lang w:val="fr-CA"/>
              </w:rPr>
              <w:t>’</w:t>
            </w:r>
            <w:r w:rsidRPr="00FD55F3">
              <w:rPr>
                <w:sz w:val="28"/>
                <w:lang w:val="fr-CA"/>
              </w:rPr>
              <w:t>emploi lorsque c</w:t>
            </w:r>
            <w:r w:rsidR="00BB7055" w:rsidRPr="00FD55F3">
              <w:rPr>
                <w:sz w:val="28"/>
                <w:lang w:val="fr-CA"/>
              </w:rPr>
              <w:t>’</w:t>
            </w:r>
            <w:r w:rsidRPr="00FD55F3">
              <w:rPr>
                <w:sz w:val="28"/>
                <w:lang w:val="fr-CA"/>
              </w:rPr>
              <w:t>est raisonnable de le faire.</w:t>
            </w:r>
          </w:p>
          <w:p w:rsidR="00237ABF" w:rsidRPr="00FD55F3" w:rsidRDefault="008D261C" w:rsidP="00F928AE">
            <w:pPr>
              <w:pStyle w:val="ListParagraph"/>
              <w:numPr>
                <w:ilvl w:val="0"/>
                <w:numId w:val="8"/>
              </w:numPr>
              <w:rPr>
                <w:sz w:val="28"/>
                <w:lang w:val="fr-CA"/>
              </w:rPr>
            </w:pPr>
            <w:r w:rsidRPr="00FD55F3">
              <w:rPr>
                <w:sz w:val="28"/>
                <w:lang w:val="fr-CA"/>
              </w:rPr>
              <w:t>Élaborer des protocoles d</w:t>
            </w:r>
            <w:r w:rsidR="00BB7055" w:rsidRPr="00FD55F3">
              <w:rPr>
                <w:sz w:val="28"/>
                <w:lang w:val="fr-CA"/>
              </w:rPr>
              <w:t>’</w:t>
            </w:r>
            <w:r w:rsidRPr="00FD55F3">
              <w:rPr>
                <w:sz w:val="28"/>
                <w:lang w:val="fr-CA"/>
              </w:rPr>
              <w:t xml:space="preserve">entrevue en mettant un accent </w:t>
            </w:r>
            <w:r w:rsidRPr="00FD55F3">
              <w:rPr>
                <w:sz w:val="28"/>
                <w:lang w:val="fr-CA"/>
              </w:rPr>
              <w:lastRenderedPageBreak/>
              <w:t>proactif sur l</w:t>
            </w:r>
            <w:r w:rsidR="00BB7055" w:rsidRPr="00FD55F3">
              <w:rPr>
                <w:sz w:val="28"/>
                <w:lang w:val="fr-CA"/>
              </w:rPr>
              <w:t>’</w:t>
            </w:r>
            <w:r w:rsidRPr="00FD55F3">
              <w:rPr>
                <w:sz w:val="28"/>
                <w:lang w:val="fr-CA"/>
              </w:rPr>
              <w:t>accessibilité et le respect des besoins en matière d</w:t>
            </w:r>
            <w:r w:rsidR="00BB7055" w:rsidRPr="00FD55F3">
              <w:rPr>
                <w:sz w:val="28"/>
                <w:lang w:val="fr-CA"/>
              </w:rPr>
              <w:t>’</w:t>
            </w:r>
            <w:r w:rsidR="00F928AE" w:rsidRPr="00F928AE">
              <w:rPr>
                <w:sz w:val="28"/>
                <w:lang w:val="fr-CA"/>
              </w:rPr>
              <w:t>aménagement</w:t>
            </w:r>
            <w:r w:rsidRPr="00FD55F3">
              <w:rPr>
                <w:sz w:val="28"/>
                <w:lang w:val="fr-CA"/>
              </w:rPr>
              <w:t xml:space="preserve"> des demandeurs d</w:t>
            </w:r>
            <w:r w:rsidR="00BB7055" w:rsidRPr="00FD55F3">
              <w:rPr>
                <w:sz w:val="28"/>
                <w:lang w:val="fr-CA"/>
              </w:rPr>
              <w:t>’</w:t>
            </w:r>
            <w:r w:rsidRPr="00FD55F3">
              <w:rPr>
                <w:sz w:val="28"/>
                <w:lang w:val="fr-CA"/>
              </w:rPr>
              <w:t>emploi.</w:t>
            </w:r>
          </w:p>
          <w:p w:rsidR="008D261C" w:rsidRPr="00FD55F3" w:rsidRDefault="008D261C"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 xml:space="preserve">assurer que les renseignements sur les </w:t>
            </w:r>
            <w:r w:rsidR="0096142C">
              <w:rPr>
                <w:sz w:val="28"/>
                <w:lang w:val="fr-CA"/>
              </w:rPr>
              <w:t>aménagement</w:t>
            </w:r>
            <w:r w:rsidRPr="00FD55F3">
              <w:rPr>
                <w:sz w:val="28"/>
                <w:lang w:val="fr-CA"/>
              </w:rPr>
              <w:t>s demandés sont accessibles et disponibles pour tous les employés, surtout pour les nouveaux employés pendant leur orientation.</w:t>
            </w:r>
          </w:p>
          <w:p w:rsidR="00237ABF" w:rsidRPr="00FD55F3" w:rsidRDefault="008D261C"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assurer que les renseignements concernant la stratégie sur la diversité et les politiques d</w:t>
            </w:r>
            <w:r w:rsidR="00BB7055" w:rsidRPr="00FD55F3">
              <w:rPr>
                <w:sz w:val="28"/>
                <w:lang w:val="fr-CA"/>
              </w:rPr>
              <w:t>’</w:t>
            </w:r>
            <w:r w:rsidR="0096142C">
              <w:rPr>
                <w:sz w:val="28"/>
                <w:lang w:val="fr-CA"/>
              </w:rPr>
              <w:t>aménagement</w:t>
            </w:r>
            <w:r w:rsidRPr="00FD55F3">
              <w:rPr>
                <w:sz w:val="28"/>
                <w:lang w:val="fr-CA"/>
              </w:rPr>
              <w:t xml:space="preserve"> de la Société sont facilement accessibles à tous les employés.</w:t>
            </w:r>
          </w:p>
          <w:p w:rsidR="00237ABF" w:rsidRPr="00FD55F3" w:rsidRDefault="008D261C"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assurer que toute la formation d</w:t>
            </w:r>
            <w:r w:rsidR="00BB7055" w:rsidRPr="00FD55F3">
              <w:rPr>
                <w:sz w:val="28"/>
                <w:lang w:val="fr-CA"/>
              </w:rPr>
              <w:t>’</w:t>
            </w:r>
            <w:r w:rsidRPr="00FD55F3">
              <w:rPr>
                <w:sz w:val="28"/>
                <w:lang w:val="fr-CA"/>
              </w:rPr>
              <w:t>intégration est disponible dans des formats accessibles.</w:t>
            </w:r>
          </w:p>
          <w:p w:rsidR="008D261C" w:rsidRPr="00FD55F3" w:rsidRDefault="008D261C"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assurer que la formation de perfectionnement professionnelle et personnelle est disponible dans des formats accessibles.</w:t>
            </w:r>
          </w:p>
        </w:tc>
        <w:tc>
          <w:tcPr>
            <w:tcW w:w="4788" w:type="dxa"/>
          </w:tcPr>
          <w:p w:rsidR="00237ABF" w:rsidRPr="00FD55F3" w:rsidRDefault="00237ABF" w:rsidP="008F5153">
            <w:pPr>
              <w:rPr>
                <w:b/>
                <w:sz w:val="28"/>
                <w:lang w:val="fr-CA"/>
              </w:rPr>
            </w:pPr>
            <w:r w:rsidRPr="00FD55F3">
              <w:rPr>
                <w:b/>
                <w:sz w:val="28"/>
                <w:lang w:val="fr-CA"/>
              </w:rPr>
              <w:lastRenderedPageBreak/>
              <w:t>Résultats prévus</w:t>
            </w:r>
          </w:p>
          <w:p w:rsidR="00237ABF" w:rsidRPr="00FD55F3" w:rsidRDefault="00EA6FEB" w:rsidP="00E6718E">
            <w:pPr>
              <w:pStyle w:val="ListParagraph"/>
              <w:numPr>
                <w:ilvl w:val="0"/>
                <w:numId w:val="8"/>
              </w:numPr>
              <w:ind w:left="432"/>
              <w:rPr>
                <w:b/>
                <w:sz w:val="28"/>
                <w:lang w:val="fr-CA"/>
              </w:rPr>
            </w:pPr>
            <w:r w:rsidRPr="00FD55F3">
              <w:rPr>
                <w:sz w:val="28"/>
                <w:lang w:val="fr-CA"/>
              </w:rPr>
              <w:t>Les demandes d</w:t>
            </w:r>
            <w:r w:rsidR="00BB7055" w:rsidRPr="00FD55F3">
              <w:rPr>
                <w:sz w:val="28"/>
                <w:lang w:val="fr-CA"/>
              </w:rPr>
              <w:t>’</w:t>
            </w:r>
            <w:r w:rsidRPr="00FD55F3">
              <w:rPr>
                <w:sz w:val="28"/>
                <w:lang w:val="fr-CA"/>
              </w:rPr>
              <w:t>emploi à la Société manitobaine des alcools et des loteries reçues provenant de personnes handicapées.</w:t>
            </w:r>
          </w:p>
          <w:p w:rsidR="00237ABF" w:rsidRPr="00FD55F3" w:rsidRDefault="008D261C" w:rsidP="00E6718E">
            <w:pPr>
              <w:pStyle w:val="ListParagraph"/>
              <w:numPr>
                <w:ilvl w:val="0"/>
                <w:numId w:val="8"/>
              </w:numPr>
              <w:ind w:left="432"/>
              <w:rPr>
                <w:b/>
                <w:sz w:val="28"/>
                <w:lang w:val="fr-CA"/>
              </w:rPr>
            </w:pPr>
            <w:r w:rsidRPr="00FD55F3">
              <w:rPr>
                <w:sz w:val="28"/>
                <w:lang w:val="fr-CA"/>
              </w:rPr>
              <w:t>Les descriptions d</w:t>
            </w:r>
            <w:r w:rsidR="00BB7055" w:rsidRPr="00FD55F3">
              <w:rPr>
                <w:sz w:val="28"/>
                <w:lang w:val="fr-CA"/>
              </w:rPr>
              <w:t>’</w:t>
            </w:r>
            <w:r w:rsidRPr="00FD55F3">
              <w:rPr>
                <w:sz w:val="28"/>
                <w:lang w:val="fr-CA"/>
              </w:rPr>
              <w:t>emploi n</w:t>
            </w:r>
            <w:r w:rsidR="00BB7055" w:rsidRPr="00FD55F3">
              <w:rPr>
                <w:sz w:val="28"/>
                <w:lang w:val="fr-CA"/>
              </w:rPr>
              <w:t>’</w:t>
            </w:r>
            <w:r w:rsidRPr="00FD55F3">
              <w:rPr>
                <w:sz w:val="28"/>
                <w:lang w:val="fr-CA"/>
              </w:rPr>
              <w:t>excluront pas de manière déraisonnable les personnes handicapées qui recherche</w:t>
            </w:r>
            <w:r w:rsidR="00FD55F3">
              <w:rPr>
                <w:sz w:val="28"/>
                <w:lang w:val="fr-CA"/>
              </w:rPr>
              <w:t>nt</w:t>
            </w:r>
            <w:r w:rsidRPr="00FD55F3">
              <w:rPr>
                <w:sz w:val="28"/>
                <w:lang w:val="fr-CA"/>
              </w:rPr>
              <w:t xml:space="preserve"> des possibilités d</w:t>
            </w:r>
            <w:r w:rsidR="00BB7055" w:rsidRPr="00FD55F3">
              <w:rPr>
                <w:sz w:val="28"/>
                <w:lang w:val="fr-CA"/>
              </w:rPr>
              <w:t>’</w:t>
            </w:r>
            <w:r w:rsidRPr="00FD55F3">
              <w:rPr>
                <w:sz w:val="28"/>
                <w:lang w:val="fr-CA"/>
              </w:rPr>
              <w:t>emploi au sein de la Société.</w:t>
            </w:r>
          </w:p>
          <w:p w:rsidR="00237ABF" w:rsidRPr="00FD55F3" w:rsidRDefault="008D261C" w:rsidP="00E6718E">
            <w:pPr>
              <w:pStyle w:val="ListParagraph"/>
              <w:numPr>
                <w:ilvl w:val="0"/>
                <w:numId w:val="8"/>
              </w:numPr>
              <w:ind w:left="432"/>
              <w:rPr>
                <w:b/>
                <w:sz w:val="28"/>
                <w:lang w:val="fr-CA"/>
              </w:rPr>
            </w:pPr>
            <w:r w:rsidRPr="00FD55F3">
              <w:rPr>
                <w:sz w:val="28"/>
                <w:lang w:val="fr-CA"/>
              </w:rPr>
              <w:t>Des processus d</w:t>
            </w:r>
            <w:r w:rsidR="00BB7055" w:rsidRPr="00FD55F3">
              <w:rPr>
                <w:sz w:val="28"/>
                <w:lang w:val="fr-CA"/>
              </w:rPr>
              <w:t>’</w:t>
            </w:r>
            <w:r w:rsidRPr="00FD55F3">
              <w:rPr>
                <w:sz w:val="28"/>
                <w:lang w:val="fr-CA"/>
              </w:rPr>
              <w:t xml:space="preserve">entrevue qui ne </w:t>
            </w:r>
            <w:r w:rsidRPr="00FD55F3">
              <w:rPr>
                <w:sz w:val="28"/>
                <w:lang w:val="fr-CA"/>
              </w:rPr>
              <w:lastRenderedPageBreak/>
              <w:t>créeront pas d</w:t>
            </w:r>
            <w:r w:rsidR="00BB7055" w:rsidRPr="00FD55F3">
              <w:rPr>
                <w:sz w:val="28"/>
                <w:lang w:val="fr-CA"/>
              </w:rPr>
              <w:t>’</w:t>
            </w:r>
            <w:r w:rsidRPr="00FD55F3">
              <w:rPr>
                <w:sz w:val="28"/>
                <w:lang w:val="fr-CA"/>
              </w:rPr>
              <w:t>obstacles pour les personnes handicapées.</w:t>
            </w:r>
          </w:p>
          <w:p w:rsidR="00237ABF" w:rsidRPr="00FD55F3" w:rsidRDefault="008D261C" w:rsidP="00E6718E">
            <w:pPr>
              <w:pStyle w:val="ListParagraph"/>
              <w:numPr>
                <w:ilvl w:val="0"/>
                <w:numId w:val="8"/>
              </w:numPr>
              <w:ind w:left="432"/>
              <w:rPr>
                <w:b/>
                <w:sz w:val="28"/>
                <w:lang w:val="fr-CA"/>
              </w:rPr>
            </w:pPr>
            <w:r w:rsidRPr="00FD55F3">
              <w:rPr>
                <w:sz w:val="28"/>
                <w:lang w:val="fr-CA"/>
              </w:rPr>
              <w:t xml:space="preserve">Les nouveaux employés sont informés de la manière de demander et de recevoir des </w:t>
            </w:r>
            <w:r w:rsidR="0096142C">
              <w:rPr>
                <w:sz w:val="28"/>
                <w:lang w:val="fr-CA"/>
              </w:rPr>
              <w:t>aménagement</w:t>
            </w:r>
            <w:r w:rsidRPr="00FD55F3">
              <w:rPr>
                <w:sz w:val="28"/>
                <w:lang w:val="fr-CA"/>
              </w:rPr>
              <w:t>s.</w:t>
            </w:r>
          </w:p>
          <w:p w:rsidR="00237ABF" w:rsidRPr="00FD55F3" w:rsidRDefault="008D261C" w:rsidP="00E6718E">
            <w:pPr>
              <w:pStyle w:val="ListParagraph"/>
              <w:numPr>
                <w:ilvl w:val="0"/>
                <w:numId w:val="8"/>
              </w:numPr>
              <w:ind w:left="432"/>
              <w:rPr>
                <w:b/>
                <w:sz w:val="28"/>
                <w:lang w:val="fr-CA"/>
              </w:rPr>
            </w:pPr>
            <w:r w:rsidRPr="00FD55F3">
              <w:rPr>
                <w:sz w:val="28"/>
                <w:lang w:val="fr-CA"/>
              </w:rPr>
              <w:t>Les nouveaux employés sont en mesure d</w:t>
            </w:r>
            <w:r w:rsidR="00BB7055" w:rsidRPr="00FD55F3">
              <w:rPr>
                <w:sz w:val="28"/>
                <w:lang w:val="fr-CA"/>
              </w:rPr>
              <w:t>’</w:t>
            </w:r>
            <w:r w:rsidRPr="00FD55F3">
              <w:rPr>
                <w:sz w:val="28"/>
                <w:lang w:val="fr-CA"/>
              </w:rPr>
              <w:t>avoir accès à un réseau de collègues dévoués à la sensibilisation et à la célébration de la diversité et de l</w:t>
            </w:r>
            <w:r w:rsidR="00BB7055" w:rsidRPr="00FD55F3">
              <w:rPr>
                <w:sz w:val="28"/>
                <w:lang w:val="fr-CA"/>
              </w:rPr>
              <w:t>’</w:t>
            </w:r>
            <w:r w:rsidRPr="00FD55F3">
              <w:rPr>
                <w:sz w:val="28"/>
                <w:lang w:val="fr-CA"/>
              </w:rPr>
              <w:t>inclusion au sein de la main</w:t>
            </w:r>
            <w:r w:rsidR="00BB7055" w:rsidRPr="00FD55F3">
              <w:rPr>
                <w:sz w:val="28"/>
                <w:lang w:val="fr-CA"/>
              </w:rPr>
              <w:noBreakHyphen/>
            </w:r>
            <w:r w:rsidRPr="00FD55F3">
              <w:rPr>
                <w:sz w:val="28"/>
                <w:lang w:val="fr-CA"/>
              </w:rPr>
              <w:t>d</w:t>
            </w:r>
            <w:r w:rsidR="00BB7055" w:rsidRPr="00FD55F3">
              <w:rPr>
                <w:sz w:val="28"/>
                <w:lang w:val="fr-CA"/>
              </w:rPr>
              <w:t>’</w:t>
            </w:r>
            <w:r w:rsidRPr="00FD55F3">
              <w:rPr>
                <w:sz w:val="28"/>
                <w:lang w:val="fr-CA"/>
              </w:rPr>
              <w:t>œuvre.</w:t>
            </w:r>
          </w:p>
          <w:p w:rsidR="008D261C" w:rsidRPr="00FD55F3" w:rsidRDefault="008D261C" w:rsidP="00E951A6">
            <w:pPr>
              <w:pStyle w:val="ListParagraph"/>
              <w:numPr>
                <w:ilvl w:val="0"/>
                <w:numId w:val="8"/>
              </w:numPr>
              <w:ind w:left="432"/>
              <w:rPr>
                <w:b/>
                <w:sz w:val="28"/>
                <w:lang w:val="fr-CA"/>
              </w:rPr>
            </w:pPr>
            <w:r w:rsidRPr="00FD55F3">
              <w:rPr>
                <w:sz w:val="28"/>
                <w:lang w:val="fr-CA"/>
              </w:rPr>
              <w:t>Une main</w:t>
            </w:r>
            <w:r w:rsidR="00BB7055" w:rsidRPr="00FD55F3">
              <w:rPr>
                <w:sz w:val="28"/>
                <w:lang w:val="fr-CA"/>
              </w:rPr>
              <w:noBreakHyphen/>
            </w:r>
            <w:r w:rsidRPr="00FD55F3">
              <w:rPr>
                <w:sz w:val="28"/>
                <w:lang w:val="fr-CA"/>
              </w:rPr>
              <w:t>d</w:t>
            </w:r>
            <w:r w:rsidR="00BB7055" w:rsidRPr="00FD55F3">
              <w:rPr>
                <w:sz w:val="28"/>
                <w:lang w:val="fr-CA"/>
              </w:rPr>
              <w:t>’</w:t>
            </w:r>
            <w:r w:rsidRPr="00FD55F3">
              <w:rPr>
                <w:sz w:val="28"/>
                <w:lang w:val="fr-CA"/>
              </w:rPr>
              <w:t xml:space="preserve">œuvre diversifiée et inclusive qui fait en sorte que les employés soient soutenus, reçoivent la formation et les </w:t>
            </w:r>
            <w:r w:rsidR="0096142C">
              <w:rPr>
                <w:sz w:val="28"/>
                <w:lang w:val="fr-CA"/>
              </w:rPr>
              <w:t>aménagement</w:t>
            </w:r>
            <w:r w:rsidRPr="00FD55F3">
              <w:rPr>
                <w:sz w:val="28"/>
                <w:lang w:val="fr-CA"/>
              </w:rPr>
              <w:t>s nécessaires pour effectuer leurs tâches au meilleur de leurs capacités et prom</w:t>
            </w:r>
            <w:r w:rsidR="00FD55F3">
              <w:rPr>
                <w:sz w:val="28"/>
                <w:lang w:val="fr-CA"/>
              </w:rPr>
              <w:t>euv</w:t>
            </w:r>
            <w:r w:rsidRPr="00FD55F3">
              <w:rPr>
                <w:sz w:val="28"/>
                <w:lang w:val="fr-CA"/>
              </w:rPr>
              <w:t>ent le perfectionnement et l</w:t>
            </w:r>
            <w:r w:rsidR="00BB7055" w:rsidRPr="00FD55F3">
              <w:rPr>
                <w:sz w:val="28"/>
                <w:lang w:val="fr-CA"/>
              </w:rPr>
              <w:t>’</w:t>
            </w:r>
            <w:r w:rsidRPr="00FD55F3">
              <w:rPr>
                <w:sz w:val="28"/>
                <w:lang w:val="fr-CA"/>
              </w:rPr>
              <w:t>avancement professionnels.</w:t>
            </w:r>
          </w:p>
          <w:p w:rsidR="00E27013" w:rsidRPr="00FD55F3" w:rsidRDefault="00E27013" w:rsidP="00E27013">
            <w:pPr>
              <w:pStyle w:val="ListParagraph"/>
              <w:ind w:left="432"/>
              <w:rPr>
                <w:b/>
                <w:sz w:val="28"/>
                <w:lang w:val="fr-CA"/>
              </w:rPr>
            </w:pPr>
          </w:p>
        </w:tc>
      </w:tr>
    </w:tbl>
    <w:p w:rsidR="002E3B09" w:rsidRPr="003A2DD2" w:rsidRDefault="002E3B09">
      <w:pPr>
        <w:rPr>
          <w:lang w:val="fr-CA"/>
        </w:rPr>
      </w:pPr>
    </w:p>
    <w:tbl>
      <w:tblPr>
        <w:tblStyle w:val="TableGrid"/>
        <w:tblW w:w="0" w:type="auto"/>
        <w:tblLook w:val="04A0" w:firstRow="1" w:lastRow="0" w:firstColumn="1" w:lastColumn="0" w:noHBand="0" w:noVBand="1"/>
        <w:tblCaption w:val="Mesures no. 5"/>
        <w:tblDescription w:val="Créer et préserver des installations et des lieux de travail sans obstacle"/>
      </w:tblPr>
      <w:tblGrid>
        <w:gridCol w:w="4788"/>
        <w:gridCol w:w="4788"/>
      </w:tblGrid>
      <w:tr w:rsidR="00E6718E" w:rsidRPr="000C7C10" w:rsidTr="00386C4D">
        <w:trPr>
          <w:tblHeader/>
        </w:trPr>
        <w:tc>
          <w:tcPr>
            <w:tcW w:w="9576" w:type="dxa"/>
            <w:gridSpan w:val="2"/>
          </w:tcPr>
          <w:p w:rsidR="00E6718E" w:rsidRPr="00FD55F3" w:rsidRDefault="00E6718E" w:rsidP="00E951A6">
            <w:pPr>
              <w:rPr>
                <w:b/>
                <w:sz w:val="28"/>
                <w:lang w:val="fr-CA"/>
              </w:rPr>
            </w:pPr>
            <w:r w:rsidRPr="00FD55F3">
              <w:rPr>
                <w:b/>
                <w:sz w:val="28"/>
                <w:lang w:val="fr-CA"/>
              </w:rPr>
              <w:t>5 :</w:t>
            </w:r>
            <w:r w:rsidR="00820B4D" w:rsidRPr="00FD55F3">
              <w:rPr>
                <w:b/>
                <w:sz w:val="28"/>
                <w:lang w:val="fr-CA"/>
              </w:rPr>
              <w:t xml:space="preserve"> Créer et préserver des installations et des lieux de travail sans obstacle</w:t>
            </w:r>
          </w:p>
        </w:tc>
      </w:tr>
      <w:tr w:rsidR="00AC3841" w:rsidRPr="000C7C10" w:rsidTr="008F5153">
        <w:tc>
          <w:tcPr>
            <w:tcW w:w="4788" w:type="dxa"/>
          </w:tcPr>
          <w:p w:rsidR="00AC3841" w:rsidRPr="00FD55F3" w:rsidRDefault="00AC3841" w:rsidP="008F5153">
            <w:pPr>
              <w:rPr>
                <w:b/>
                <w:sz w:val="28"/>
                <w:lang w:val="fr-CA"/>
              </w:rPr>
            </w:pPr>
            <w:r w:rsidRPr="00FD55F3">
              <w:rPr>
                <w:b/>
                <w:sz w:val="28"/>
                <w:lang w:val="fr-CA"/>
              </w:rPr>
              <w:t>Initiatives et mesures</w:t>
            </w:r>
          </w:p>
          <w:p w:rsidR="00AC3841" w:rsidRPr="00FD55F3" w:rsidRDefault="00B528EB" w:rsidP="00E6718E">
            <w:pPr>
              <w:pStyle w:val="ListParagraph"/>
              <w:numPr>
                <w:ilvl w:val="0"/>
                <w:numId w:val="8"/>
              </w:numPr>
              <w:ind w:left="450"/>
              <w:rPr>
                <w:sz w:val="28"/>
                <w:lang w:val="fr-CA"/>
              </w:rPr>
            </w:pPr>
            <w:r w:rsidRPr="00FD55F3">
              <w:rPr>
                <w:sz w:val="28"/>
                <w:lang w:val="fr-CA"/>
              </w:rPr>
              <w:t>Examiner les installations et les lieux de travail afin de déceler et d</w:t>
            </w:r>
            <w:r w:rsidR="00BB7055" w:rsidRPr="00FD55F3">
              <w:rPr>
                <w:sz w:val="28"/>
                <w:lang w:val="fr-CA"/>
              </w:rPr>
              <w:t>’</w:t>
            </w:r>
            <w:r w:rsidRPr="00FD55F3">
              <w:rPr>
                <w:sz w:val="28"/>
                <w:lang w:val="fr-CA"/>
              </w:rPr>
              <w:t xml:space="preserve">éliminer les obstacles. </w:t>
            </w:r>
          </w:p>
          <w:p w:rsidR="00AC3841" w:rsidRPr="00FD55F3" w:rsidRDefault="00B528EB" w:rsidP="00E6718E">
            <w:pPr>
              <w:pStyle w:val="ListParagraph"/>
              <w:numPr>
                <w:ilvl w:val="0"/>
                <w:numId w:val="8"/>
              </w:numPr>
              <w:ind w:left="450"/>
              <w:rPr>
                <w:sz w:val="28"/>
                <w:lang w:val="fr-CA"/>
              </w:rPr>
            </w:pPr>
            <w:r w:rsidRPr="00FD55F3">
              <w:rPr>
                <w:sz w:val="28"/>
                <w:lang w:val="fr-CA"/>
              </w:rPr>
              <w:t xml:space="preserve">Élaborer des politiques et des protocoles sur les </w:t>
            </w:r>
            <w:r w:rsidR="0096142C">
              <w:rPr>
                <w:sz w:val="28"/>
                <w:lang w:val="fr-CA"/>
              </w:rPr>
              <w:t>aménagement</w:t>
            </w:r>
            <w:r w:rsidRPr="00FD55F3">
              <w:rPr>
                <w:sz w:val="28"/>
                <w:lang w:val="fr-CA"/>
              </w:rPr>
              <w:t>s nécessaires lorsqu</w:t>
            </w:r>
            <w:r w:rsidR="00BB7055" w:rsidRPr="00FD55F3">
              <w:rPr>
                <w:sz w:val="28"/>
                <w:lang w:val="fr-CA"/>
              </w:rPr>
              <w:t>’</w:t>
            </w:r>
            <w:r w:rsidRPr="00FD55F3">
              <w:rPr>
                <w:sz w:val="28"/>
                <w:lang w:val="fr-CA"/>
              </w:rPr>
              <w:t>un obstacle ne peut être éliminé, et élaborer ou offrir d</w:t>
            </w:r>
            <w:r w:rsidR="00BB7055" w:rsidRPr="00FD55F3">
              <w:rPr>
                <w:sz w:val="28"/>
                <w:lang w:val="fr-CA"/>
              </w:rPr>
              <w:t>’</w:t>
            </w:r>
            <w:r w:rsidRPr="00FD55F3">
              <w:rPr>
                <w:sz w:val="28"/>
                <w:lang w:val="fr-CA"/>
              </w:rPr>
              <w:t>autres options raisonnables.</w:t>
            </w:r>
          </w:p>
          <w:p w:rsidR="00B528EB" w:rsidRPr="00FD55F3" w:rsidRDefault="00B528EB" w:rsidP="00E6718E">
            <w:pPr>
              <w:pStyle w:val="ListParagraph"/>
              <w:numPr>
                <w:ilvl w:val="0"/>
                <w:numId w:val="8"/>
              </w:numPr>
              <w:ind w:left="450"/>
              <w:rPr>
                <w:sz w:val="28"/>
                <w:lang w:val="fr-CA"/>
              </w:rPr>
            </w:pPr>
            <w:r w:rsidRPr="00FD55F3">
              <w:rPr>
                <w:sz w:val="28"/>
                <w:lang w:val="fr-CA"/>
              </w:rPr>
              <w:lastRenderedPageBreak/>
              <w:t>Élaborer des politiques et des protocoles pour éliminer les obstacles de la manière la plus efficace possible une fois ces derniers signalés.</w:t>
            </w:r>
          </w:p>
          <w:p w:rsidR="00DB27F1" w:rsidRPr="00FD55F3" w:rsidRDefault="0068685C" w:rsidP="00E6718E">
            <w:pPr>
              <w:pStyle w:val="ListParagraph"/>
              <w:numPr>
                <w:ilvl w:val="0"/>
                <w:numId w:val="8"/>
              </w:numPr>
              <w:ind w:left="450"/>
              <w:rPr>
                <w:sz w:val="28"/>
                <w:lang w:val="fr-CA"/>
              </w:rPr>
            </w:pPr>
            <w:r w:rsidRPr="00FD55F3">
              <w:rPr>
                <w:sz w:val="28"/>
                <w:lang w:val="fr-CA"/>
              </w:rPr>
              <w:t>Au moment de la coordination des rénovations des installations et des sites, s</w:t>
            </w:r>
            <w:r w:rsidR="00BB7055" w:rsidRPr="00FD55F3">
              <w:rPr>
                <w:sz w:val="28"/>
                <w:lang w:val="fr-CA"/>
              </w:rPr>
              <w:t>’</w:t>
            </w:r>
            <w:r w:rsidRPr="00FD55F3">
              <w:rPr>
                <w:sz w:val="28"/>
                <w:lang w:val="fr-CA"/>
              </w:rPr>
              <w:t>assurer que tous les codes du bâtiment et les règlements applicables concernant l</w:t>
            </w:r>
            <w:r w:rsidR="00BB7055" w:rsidRPr="00FD55F3">
              <w:rPr>
                <w:sz w:val="28"/>
                <w:lang w:val="fr-CA"/>
              </w:rPr>
              <w:t>’</w:t>
            </w:r>
            <w:r w:rsidRPr="00FD55F3">
              <w:rPr>
                <w:sz w:val="28"/>
                <w:lang w:val="fr-CA"/>
              </w:rPr>
              <w:t>accessibilité sont respectés.</w:t>
            </w:r>
          </w:p>
          <w:p w:rsidR="000C1542" w:rsidRPr="00FD55F3" w:rsidRDefault="000C1542" w:rsidP="00E6718E">
            <w:pPr>
              <w:pStyle w:val="ListParagraph"/>
              <w:numPr>
                <w:ilvl w:val="0"/>
                <w:numId w:val="8"/>
              </w:numPr>
              <w:ind w:left="450"/>
              <w:rPr>
                <w:sz w:val="28"/>
                <w:lang w:val="fr-CA"/>
              </w:rPr>
            </w:pPr>
            <w:r w:rsidRPr="00FD55F3">
              <w:rPr>
                <w:sz w:val="28"/>
                <w:lang w:val="fr-CA"/>
              </w:rPr>
              <w:t>En plus de tous les codes du bâtiment et des règlements applicables, nous étudierons, au moment des rénovations, d</w:t>
            </w:r>
            <w:r w:rsidR="00BB7055" w:rsidRPr="00FD55F3">
              <w:rPr>
                <w:sz w:val="28"/>
                <w:lang w:val="fr-CA"/>
              </w:rPr>
              <w:t>’</w:t>
            </w:r>
            <w:r w:rsidRPr="00FD55F3">
              <w:rPr>
                <w:sz w:val="28"/>
                <w:lang w:val="fr-CA"/>
              </w:rPr>
              <w:t>autres options d</w:t>
            </w:r>
            <w:r w:rsidR="00BB7055" w:rsidRPr="00FD55F3">
              <w:rPr>
                <w:sz w:val="28"/>
                <w:lang w:val="fr-CA"/>
              </w:rPr>
              <w:t>’</w:t>
            </w:r>
            <w:r w:rsidRPr="00FD55F3">
              <w:rPr>
                <w:sz w:val="28"/>
                <w:lang w:val="fr-CA"/>
              </w:rPr>
              <w:t>accessibilité.</w:t>
            </w:r>
          </w:p>
          <w:p w:rsidR="00B528EB" w:rsidRPr="00FD55F3" w:rsidRDefault="00B528EB" w:rsidP="00E6718E">
            <w:pPr>
              <w:pStyle w:val="ListParagraph"/>
              <w:numPr>
                <w:ilvl w:val="0"/>
                <w:numId w:val="8"/>
              </w:numPr>
              <w:ind w:left="450"/>
              <w:rPr>
                <w:sz w:val="28"/>
                <w:lang w:val="fr-CA"/>
              </w:rPr>
            </w:pPr>
            <w:r w:rsidRPr="00FD55F3">
              <w:rPr>
                <w:sz w:val="28"/>
                <w:lang w:val="fr-CA"/>
              </w:rPr>
              <w:t>S</w:t>
            </w:r>
            <w:r w:rsidR="00BB7055" w:rsidRPr="00FD55F3">
              <w:rPr>
                <w:sz w:val="28"/>
                <w:lang w:val="fr-CA"/>
              </w:rPr>
              <w:t>’</w:t>
            </w:r>
            <w:r w:rsidRPr="00FD55F3">
              <w:rPr>
                <w:sz w:val="28"/>
                <w:lang w:val="fr-CA"/>
              </w:rPr>
              <w:t>assurer que toutes les acquisitions de bail à venir comprennent des normes d</w:t>
            </w:r>
            <w:r w:rsidR="00BB7055" w:rsidRPr="00FD55F3">
              <w:rPr>
                <w:sz w:val="28"/>
                <w:lang w:val="fr-CA"/>
              </w:rPr>
              <w:t>’</w:t>
            </w:r>
            <w:r w:rsidRPr="00FD55F3">
              <w:rPr>
                <w:sz w:val="28"/>
                <w:lang w:val="fr-CA"/>
              </w:rPr>
              <w:t>accessibilité obligatoires dans le cadre des caractéristiques prévues.</w:t>
            </w:r>
          </w:p>
          <w:p w:rsidR="00AC3841" w:rsidRPr="00FD55F3" w:rsidRDefault="00B528EB" w:rsidP="00E6718E">
            <w:pPr>
              <w:pStyle w:val="ListParagraph"/>
              <w:numPr>
                <w:ilvl w:val="0"/>
                <w:numId w:val="8"/>
              </w:numPr>
              <w:ind w:left="450"/>
              <w:rPr>
                <w:sz w:val="28"/>
                <w:lang w:val="fr-CA"/>
              </w:rPr>
            </w:pPr>
            <w:r w:rsidRPr="00FD55F3">
              <w:rPr>
                <w:sz w:val="28"/>
                <w:lang w:val="fr-CA"/>
              </w:rPr>
              <w:t>Collaborer avec la communauté des personnes handicapées pour vérifier régulièrement les installations et les lieux de travail concernant les obstacles à l</w:t>
            </w:r>
            <w:r w:rsidR="00BB7055" w:rsidRPr="00FD55F3">
              <w:rPr>
                <w:sz w:val="28"/>
                <w:lang w:val="fr-CA"/>
              </w:rPr>
              <w:t>’</w:t>
            </w:r>
            <w:r w:rsidRPr="00FD55F3">
              <w:rPr>
                <w:sz w:val="28"/>
                <w:lang w:val="fr-CA"/>
              </w:rPr>
              <w:t>accessibilité.</w:t>
            </w:r>
          </w:p>
          <w:p w:rsidR="00AC3841" w:rsidRPr="00FD55F3" w:rsidRDefault="00AC3841" w:rsidP="00B528EB">
            <w:pPr>
              <w:pStyle w:val="ListParagraph"/>
              <w:rPr>
                <w:sz w:val="28"/>
                <w:lang w:val="fr-CA"/>
              </w:rPr>
            </w:pPr>
          </w:p>
        </w:tc>
        <w:tc>
          <w:tcPr>
            <w:tcW w:w="4788" w:type="dxa"/>
          </w:tcPr>
          <w:p w:rsidR="00AC3841" w:rsidRPr="00FD55F3" w:rsidRDefault="00AC3841" w:rsidP="008F5153">
            <w:pPr>
              <w:rPr>
                <w:b/>
                <w:sz w:val="28"/>
                <w:lang w:val="fr-CA"/>
              </w:rPr>
            </w:pPr>
            <w:r w:rsidRPr="00FD55F3">
              <w:rPr>
                <w:b/>
                <w:sz w:val="28"/>
                <w:lang w:val="fr-CA"/>
              </w:rPr>
              <w:lastRenderedPageBreak/>
              <w:t>Résultats prévus</w:t>
            </w:r>
          </w:p>
          <w:p w:rsidR="00AC3841" w:rsidRPr="00FD55F3" w:rsidRDefault="00FA70D5" w:rsidP="00E6718E">
            <w:pPr>
              <w:pStyle w:val="ListParagraph"/>
              <w:numPr>
                <w:ilvl w:val="0"/>
                <w:numId w:val="8"/>
              </w:numPr>
              <w:ind w:left="432"/>
              <w:rPr>
                <w:b/>
                <w:sz w:val="28"/>
                <w:lang w:val="fr-CA"/>
              </w:rPr>
            </w:pPr>
            <w:r w:rsidRPr="00FD55F3">
              <w:rPr>
                <w:sz w:val="28"/>
                <w:lang w:val="fr-CA"/>
              </w:rPr>
              <w:t>Des installations et des lieux de travail sans obstacle.</w:t>
            </w:r>
          </w:p>
          <w:p w:rsidR="00AC3841" w:rsidRPr="00FD55F3" w:rsidRDefault="00FA70D5" w:rsidP="00E6718E">
            <w:pPr>
              <w:pStyle w:val="ListParagraph"/>
              <w:numPr>
                <w:ilvl w:val="0"/>
                <w:numId w:val="8"/>
              </w:numPr>
              <w:ind w:left="432"/>
              <w:rPr>
                <w:b/>
                <w:sz w:val="28"/>
                <w:lang w:val="fr-CA"/>
              </w:rPr>
            </w:pPr>
            <w:r w:rsidRPr="00FD55F3">
              <w:rPr>
                <w:sz w:val="28"/>
                <w:lang w:val="fr-CA"/>
              </w:rPr>
              <w:t xml:space="preserve">Des </w:t>
            </w:r>
            <w:r w:rsidR="0096142C">
              <w:rPr>
                <w:sz w:val="28"/>
                <w:lang w:val="fr-CA"/>
              </w:rPr>
              <w:t>aménagement</w:t>
            </w:r>
            <w:r w:rsidRPr="00FD55F3">
              <w:rPr>
                <w:sz w:val="28"/>
                <w:lang w:val="fr-CA"/>
              </w:rPr>
              <w:t>s et d</w:t>
            </w:r>
            <w:r w:rsidR="00BB7055" w:rsidRPr="00FD55F3">
              <w:rPr>
                <w:sz w:val="28"/>
                <w:lang w:val="fr-CA"/>
              </w:rPr>
              <w:t>’</w:t>
            </w:r>
            <w:r w:rsidRPr="00FD55F3">
              <w:rPr>
                <w:sz w:val="28"/>
                <w:lang w:val="fr-CA"/>
              </w:rPr>
              <w:t>autres options sont facilement disponibles lorsqu</w:t>
            </w:r>
            <w:r w:rsidR="00BB7055" w:rsidRPr="00FD55F3">
              <w:rPr>
                <w:sz w:val="28"/>
                <w:lang w:val="fr-CA"/>
              </w:rPr>
              <w:t>’</w:t>
            </w:r>
            <w:r w:rsidRPr="00FD55F3">
              <w:rPr>
                <w:sz w:val="28"/>
                <w:lang w:val="fr-CA"/>
              </w:rPr>
              <w:t>un obstacle ne peut être éliminé d</w:t>
            </w:r>
            <w:r w:rsidR="00BB7055" w:rsidRPr="00FD55F3">
              <w:rPr>
                <w:sz w:val="28"/>
                <w:lang w:val="fr-CA"/>
              </w:rPr>
              <w:t>’</w:t>
            </w:r>
            <w:r w:rsidRPr="00FD55F3">
              <w:rPr>
                <w:sz w:val="28"/>
                <w:lang w:val="fr-CA"/>
              </w:rPr>
              <w:t>une installation ou d</w:t>
            </w:r>
            <w:r w:rsidR="00BB7055" w:rsidRPr="00FD55F3">
              <w:rPr>
                <w:sz w:val="28"/>
                <w:lang w:val="fr-CA"/>
              </w:rPr>
              <w:t>’</w:t>
            </w:r>
            <w:r w:rsidRPr="00FD55F3">
              <w:rPr>
                <w:sz w:val="28"/>
                <w:lang w:val="fr-CA"/>
              </w:rPr>
              <w:t>un lieu de travail.</w:t>
            </w:r>
          </w:p>
          <w:p w:rsidR="00FA70D5" w:rsidRPr="00FD55F3" w:rsidRDefault="00FA70D5" w:rsidP="00E6718E">
            <w:pPr>
              <w:pStyle w:val="ListParagraph"/>
              <w:numPr>
                <w:ilvl w:val="0"/>
                <w:numId w:val="8"/>
              </w:numPr>
              <w:ind w:left="432"/>
              <w:rPr>
                <w:b/>
                <w:sz w:val="28"/>
                <w:lang w:val="fr-CA"/>
              </w:rPr>
            </w:pPr>
            <w:r w:rsidRPr="00FD55F3">
              <w:rPr>
                <w:sz w:val="28"/>
                <w:lang w:val="fr-CA"/>
              </w:rPr>
              <w:t xml:space="preserve">Le retrait et la prévention des </w:t>
            </w:r>
            <w:r w:rsidRPr="00FD55F3">
              <w:rPr>
                <w:sz w:val="28"/>
                <w:lang w:val="fr-CA"/>
              </w:rPr>
              <w:lastRenderedPageBreak/>
              <w:t>obstacles sont inclus et étudiés dans les plans d</w:t>
            </w:r>
            <w:r w:rsidR="00BB7055" w:rsidRPr="00FD55F3">
              <w:rPr>
                <w:sz w:val="28"/>
                <w:lang w:val="fr-CA"/>
              </w:rPr>
              <w:t>’</w:t>
            </w:r>
            <w:r w:rsidRPr="00FD55F3">
              <w:rPr>
                <w:sz w:val="28"/>
                <w:lang w:val="fr-CA"/>
              </w:rPr>
              <w:t>entretien et de rénovations continuellement.</w:t>
            </w:r>
          </w:p>
          <w:p w:rsidR="00AC3841" w:rsidRPr="00FD55F3" w:rsidRDefault="0068685C" w:rsidP="00E6718E">
            <w:pPr>
              <w:pStyle w:val="ListParagraph"/>
              <w:numPr>
                <w:ilvl w:val="0"/>
                <w:numId w:val="8"/>
              </w:numPr>
              <w:ind w:left="432"/>
              <w:rPr>
                <w:b/>
                <w:sz w:val="28"/>
                <w:lang w:val="fr-CA"/>
              </w:rPr>
            </w:pPr>
            <w:r w:rsidRPr="00FD55F3">
              <w:rPr>
                <w:sz w:val="28"/>
                <w:lang w:val="fr-CA"/>
              </w:rPr>
              <w:t>Les futurs espaces à louer comprennent des caractéristiques d</w:t>
            </w:r>
            <w:r w:rsidR="00BB7055" w:rsidRPr="00FD55F3">
              <w:rPr>
                <w:sz w:val="28"/>
                <w:lang w:val="fr-CA"/>
              </w:rPr>
              <w:t>’</w:t>
            </w:r>
            <w:r w:rsidRPr="00FD55F3">
              <w:rPr>
                <w:sz w:val="28"/>
                <w:lang w:val="fr-CA"/>
              </w:rPr>
              <w:t>accessibilité.</w:t>
            </w:r>
          </w:p>
          <w:p w:rsidR="00AC3841" w:rsidRPr="00FD55F3" w:rsidRDefault="00FA70D5" w:rsidP="00E6718E">
            <w:pPr>
              <w:pStyle w:val="ListParagraph"/>
              <w:numPr>
                <w:ilvl w:val="0"/>
                <w:numId w:val="8"/>
              </w:numPr>
              <w:ind w:left="432"/>
              <w:rPr>
                <w:b/>
                <w:sz w:val="28"/>
                <w:lang w:val="fr-CA"/>
              </w:rPr>
            </w:pPr>
            <w:r w:rsidRPr="00FD55F3">
              <w:rPr>
                <w:sz w:val="28"/>
                <w:lang w:val="fr-CA"/>
              </w:rPr>
              <w:t>Des améliorations constantes sont effectuées en collaboration avec la communauté des personnes handicapées.</w:t>
            </w:r>
          </w:p>
        </w:tc>
      </w:tr>
    </w:tbl>
    <w:p w:rsidR="00AC3841" w:rsidRPr="00FD55F3" w:rsidRDefault="00AC3841" w:rsidP="007A0F52">
      <w:pPr>
        <w:rPr>
          <w:b/>
          <w:sz w:val="28"/>
          <w:lang w:val="fr-CA"/>
        </w:rPr>
      </w:pPr>
    </w:p>
    <w:tbl>
      <w:tblPr>
        <w:tblStyle w:val="TableGrid"/>
        <w:tblW w:w="0" w:type="auto"/>
        <w:tblLook w:val="04A0" w:firstRow="1" w:lastRow="0" w:firstColumn="1" w:lastColumn="0" w:noHBand="0" w:noVBand="1"/>
        <w:tblCaption w:val="Mesures no. 6"/>
        <w:tblDescription w:val="Surveillance des progrès"/>
      </w:tblPr>
      <w:tblGrid>
        <w:gridCol w:w="4788"/>
        <w:gridCol w:w="4788"/>
      </w:tblGrid>
      <w:tr w:rsidR="00E6718E" w:rsidRPr="00FD55F3" w:rsidTr="00386C4D">
        <w:trPr>
          <w:tblHeader/>
        </w:trPr>
        <w:tc>
          <w:tcPr>
            <w:tcW w:w="9576" w:type="dxa"/>
            <w:gridSpan w:val="2"/>
          </w:tcPr>
          <w:p w:rsidR="00E6718E" w:rsidRPr="00FD55F3" w:rsidRDefault="00E6718E" w:rsidP="00E951A6">
            <w:pPr>
              <w:rPr>
                <w:b/>
                <w:sz w:val="28"/>
                <w:lang w:val="fr-CA"/>
              </w:rPr>
            </w:pPr>
            <w:r w:rsidRPr="00FD55F3">
              <w:rPr>
                <w:b/>
                <w:sz w:val="28"/>
                <w:lang w:val="fr-CA"/>
              </w:rPr>
              <w:t>6 : Surveillance des progrès</w:t>
            </w:r>
          </w:p>
        </w:tc>
      </w:tr>
      <w:tr w:rsidR="003A695D" w:rsidRPr="000C7C10" w:rsidTr="008F5153">
        <w:tc>
          <w:tcPr>
            <w:tcW w:w="4788" w:type="dxa"/>
          </w:tcPr>
          <w:p w:rsidR="003A695D" w:rsidRPr="00FD55F3" w:rsidRDefault="003A695D" w:rsidP="008F5153">
            <w:pPr>
              <w:rPr>
                <w:b/>
                <w:sz w:val="28"/>
                <w:lang w:val="fr-CA"/>
              </w:rPr>
            </w:pPr>
            <w:r w:rsidRPr="00FD55F3">
              <w:rPr>
                <w:b/>
                <w:sz w:val="28"/>
                <w:lang w:val="fr-CA"/>
              </w:rPr>
              <w:t>Initiatives et mesures</w:t>
            </w:r>
          </w:p>
          <w:p w:rsidR="003A695D" w:rsidRPr="00FD55F3" w:rsidRDefault="003A695D" w:rsidP="00E951A6">
            <w:pPr>
              <w:pStyle w:val="ListParagraph"/>
              <w:numPr>
                <w:ilvl w:val="0"/>
                <w:numId w:val="8"/>
              </w:numPr>
              <w:ind w:left="450"/>
              <w:rPr>
                <w:sz w:val="28"/>
                <w:lang w:val="fr-CA"/>
              </w:rPr>
            </w:pPr>
            <w:r w:rsidRPr="00FD55F3">
              <w:rPr>
                <w:sz w:val="28"/>
                <w:lang w:val="fr-CA"/>
              </w:rPr>
              <w:t xml:space="preserve">Le </w:t>
            </w:r>
            <w:r w:rsidR="00FD55F3" w:rsidRPr="00FD55F3">
              <w:rPr>
                <w:sz w:val="28"/>
                <w:lang w:val="fr-CA"/>
              </w:rPr>
              <w:t>coordonnateur</w:t>
            </w:r>
            <w:r w:rsidRPr="00FD55F3">
              <w:rPr>
                <w:sz w:val="28"/>
                <w:lang w:val="fr-CA"/>
              </w:rPr>
              <w:t xml:space="preserve"> de l</w:t>
            </w:r>
            <w:r w:rsidR="00BB7055" w:rsidRPr="00FD55F3">
              <w:rPr>
                <w:sz w:val="28"/>
                <w:lang w:val="fr-CA"/>
              </w:rPr>
              <w:t>’</w:t>
            </w:r>
            <w:r w:rsidRPr="00FD55F3">
              <w:rPr>
                <w:sz w:val="28"/>
                <w:lang w:val="fr-CA"/>
              </w:rPr>
              <w:t xml:space="preserve">accessibilité, en collaboration avec le groupe de travail de la Société, fera le suivi des progrès concernant les défis et des </w:t>
            </w:r>
            <w:r w:rsidRPr="00FD55F3">
              <w:rPr>
                <w:sz w:val="28"/>
                <w:lang w:val="fr-CA"/>
              </w:rPr>
              <w:lastRenderedPageBreak/>
              <w:t>demandes d</w:t>
            </w:r>
            <w:r w:rsidR="00BB7055" w:rsidRPr="00FD55F3">
              <w:rPr>
                <w:sz w:val="28"/>
                <w:lang w:val="fr-CA"/>
              </w:rPr>
              <w:t>’</w:t>
            </w:r>
            <w:r w:rsidR="0096142C">
              <w:rPr>
                <w:sz w:val="28"/>
                <w:lang w:val="fr-CA"/>
              </w:rPr>
              <w:t>aménagement</w:t>
            </w:r>
            <w:r w:rsidRPr="00FD55F3">
              <w:rPr>
                <w:sz w:val="28"/>
                <w:lang w:val="fr-CA"/>
              </w:rPr>
              <w:t xml:space="preserve">. Le </w:t>
            </w:r>
            <w:r w:rsidR="00E951A6" w:rsidRPr="00FD55F3">
              <w:rPr>
                <w:sz w:val="28"/>
                <w:lang w:val="fr-CA"/>
              </w:rPr>
              <w:t>c</w:t>
            </w:r>
            <w:r w:rsidR="004D5DEF" w:rsidRPr="00FD55F3">
              <w:rPr>
                <w:sz w:val="28"/>
                <w:lang w:val="fr-CA"/>
              </w:rPr>
              <w:t>oordonnateur de l</w:t>
            </w:r>
            <w:r w:rsidR="00BB7055" w:rsidRPr="00FD55F3">
              <w:rPr>
                <w:sz w:val="28"/>
                <w:lang w:val="fr-CA"/>
              </w:rPr>
              <w:t>’</w:t>
            </w:r>
            <w:r w:rsidR="004D5DEF" w:rsidRPr="00FD55F3">
              <w:rPr>
                <w:sz w:val="28"/>
                <w:lang w:val="fr-CA"/>
              </w:rPr>
              <w:t>accessibilité fera un compte</w:t>
            </w:r>
            <w:r w:rsidR="00BB7055" w:rsidRPr="00FD55F3">
              <w:rPr>
                <w:sz w:val="28"/>
                <w:lang w:val="fr-CA"/>
              </w:rPr>
              <w:noBreakHyphen/>
            </w:r>
            <w:r w:rsidR="004D5DEF" w:rsidRPr="00FD55F3">
              <w:rPr>
                <w:sz w:val="28"/>
                <w:lang w:val="fr-CA"/>
              </w:rPr>
              <w:t>rendu régulier à la haute direction.</w:t>
            </w:r>
          </w:p>
          <w:p w:rsidR="004D5DEF" w:rsidRPr="00FD55F3" w:rsidRDefault="004D5DEF" w:rsidP="00E6718E">
            <w:pPr>
              <w:pStyle w:val="ListParagraph"/>
              <w:numPr>
                <w:ilvl w:val="0"/>
                <w:numId w:val="8"/>
              </w:numPr>
              <w:ind w:left="450"/>
              <w:rPr>
                <w:sz w:val="28"/>
                <w:lang w:val="fr-CA"/>
              </w:rPr>
            </w:pPr>
            <w:r w:rsidRPr="00FD55F3">
              <w:rPr>
                <w:sz w:val="28"/>
                <w:lang w:val="fr-CA"/>
              </w:rPr>
              <w:t>Le coordonnateur de l</w:t>
            </w:r>
            <w:r w:rsidR="00BB7055" w:rsidRPr="00FD55F3">
              <w:rPr>
                <w:sz w:val="28"/>
                <w:lang w:val="fr-CA"/>
              </w:rPr>
              <w:t>’</w:t>
            </w:r>
            <w:r w:rsidRPr="00FD55F3">
              <w:rPr>
                <w:sz w:val="28"/>
                <w:lang w:val="fr-CA"/>
              </w:rPr>
              <w:t>accessibilité consultera régulièrement la communauté des personnes handicapées au sujet des plans et des progrès.</w:t>
            </w:r>
          </w:p>
          <w:p w:rsidR="003A695D" w:rsidRPr="00FD55F3" w:rsidRDefault="003A695D" w:rsidP="00E6718E">
            <w:pPr>
              <w:pStyle w:val="ListParagraph"/>
              <w:numPr>
                <w:ilvl w:val="0"/>
                <w:numId w:val="8"/>
              </w:numPr>
              <w:ind w:left="450"/>
              <w:rPr>
                <w:sz w:val="28"/>
                <w:lang w:val="fr-CA"/>
              </w:rPr>
            </w:pPr>
            <w:r w:rsidRPr="00FD55F3">
              <w:rPr>
                <w:sz w:val="28"/>
                <w:lang w:val="fr-CA"/>
              </w:rPr>
              <w:t>Les plans et les budgets à venir seront intégrés aux plans opérationnels.</w:t>
            </w:r>
          </w:p>
          <w:p w:rsidR="003A695D" w:rsidRPr="003A2DD2" w:rsidRDefault="003A695D" w:rsidP="003A2DD2">
            <w:pPr>
              <w:pStyle w:val="ListParagraph"/>
              <w:numPr>
                <w:ilvl w:val="0"/>
                <w:numId w:val="8"/>
              </w:numPr>
              <w:ind w:left="450"/>
              <w:rPr>
                <w:sz w:val="28"/>
                <w:lang w:val="fr-CA"/>
              </w:rPr>
            </w:pPr>
            <w:r w:rsidRPr="00FD55F3">
              <w:rPr>
                <w:sz w:val="28"/>
                <w:lang w:val="fr-CA"/>
              </w:rPr>
              <w:t>Les communications comprendront un rapport d</w:t>
            </w:r>
            <w:r w:rsidR="00BB7055" w:rsidRPr="00FD55F3">
              <w:rPr>
                <w:sz w:val="28"/>
                <w:lang w:val="fr-CA"/>
              </w:rPr>
              <w:t>’</w:t>
            </w:r>
            <w:r w:rsidRPr="00FD55F3">
              <w:rPr>
                <w:sz w:val="28"/>
                <w:lang w:val="fr-CA"/>
              </w:rPr>
              <w:t xml:space="preserve">étape et une mise à jour sur la </w:t>
            </w:r>
            <w:r w:rsidR="00E951A6" w:rsidRPr="00FD55F3">
              <w:rPr>
                <w:i/>
                <w:sz w:val="28"/>
                <w:lang w:val="fr-CA"/>
              </w:rPr>
              <w:t>Loi sur l</w:t>
            </w:r>
            <w:r w:rsidR="00BB7055" w:rsidRPr="00FD55F3">
              <w:rPr>
                <w:i/>
                <w:sz w:val="28"/>
                <w:lang w:val="fr-CA"/>
              </w:rPr>
              <w:t>’</w:t>
            </w:r>
            <w:r w:rsidR="00E951A6" w:rsidRPr="00FD55F3">
              <w:rPr>
                <w:i/>
                <w:sz w:val="28"/>
                <w:lang w:val="fr-CA"/>
              </w:rPr>
              <w:t>accessibilité pour les Manitobains</w:t>
            </w:r>
            <w:r w:rsidR="00E951A6" w:rsidRPr="00FD55F3">
              <w:rPr>
                <w:sz w:val="28"/>
                <w:lang w:val="fr-CA"/>
              </w:rPr>
              <w:t xml:space="preserve"> dans le rapport annuel et le rapport sur la diversité de la Société manitobaine des alcools et des loteries.</w:t>
            </w:r>
          </w:p>
        </w:tc>
        <w:tc>
          <w:tcPr>
            <w:tcW w:w="4788" w:type="dxa"/>
          </w:tcPr>
          <w:p w:rsidR="003A695D" w:rsidRPr="00FD55F3" w:rsidRDefault="003A695D" w:rsidP="008F5153">
            <w:pPr>
              <w:rPr>
                <w:b/>
                <w:sz w:val="28"/>
                <w:lang w:val="fr-CA"/>
              </w:rPr>
            </w:pPr>
            <w:r w:rsidRPr="00FD55F3">
              <w:rPr>
                <w:b/>
                <w:sz w:val="28"/>
                <w:lang w:val="fr-CA"/>
              </w:rPr>
              <w:lastRenderedPageBreak/>
              <w:t xml:space="preserve">Résultats </w:t>
            </w:r>
            <w:r w:rsidR="00E951A6" w:rsidRPr="00FD55F3">
              <w:rPr>
                <w:b/>
                <w:sz w:val="28"/>
                <w:lang w:val="fr-CA"/>
              </w:rPr>
              <w:t>prévus</w:t>
            </w:r>
          </w:p>
          <w:p w:rsidR="003A695D" w:rsidRPr="00FD55F3" w:rsidRDefault="00764334" w:rsidP="00E6718E">
            <w:pPr>
              <w:pStyle w:val="ListParagraph"/>
              <w:numPr>
                <w:ilvl w:val="0"/>
                <w:numId w:val="8"/>
              </w:numPr>
              <w:ind w:left="432"/>
              <w:rPr>
                <w:b/>
                <w:sz w:val="28"/>
                <w:lang w:val="fr-CA"/>
              </w:rPr>
            </w:pPr>
            <w:r w:rsidRPr="00FD55F3">
              <w:rPr>
                <w:sz w:val="28"/>
                <w:lang w:val="fr-CA"/>
              </w:rPr>
              <w:t xml:space="preserve">Les cadres et la haute direction sont informés des progrès faits en matière de conformité à la </w:t>
            </w:r>
            <w:r w:rsidR="00E951A6" w:rsidRPr="00FD55F3">
              <w:rPr>
                <w:i/>
                <w:sz w:val="28"/>
                <w:lang w:val="fr-CA"/>
              </w:rPr>
              <w:t>Loi sur l</w:t>
            </w:r>
            <w:r w:rsidR="00BB7055" w:rsidRPr="00FD55F3">
              <w:rPr>
                <w:i/>
                <w:sz w:val="28"/>
                <w:lang w:val="fr-CA"/>
              </w:rPr>
              <w:t>’</w:t>
            </w:r>
            <w:r w:rsidR="00E951A6" w:rsidRPr="00FD55F3">
              <w:rPr>
                <w:i/>
                <w:sz w:val="28"/>
                <w:lang w:val="fr-CA"/>
              </w:rPr>
              <w:t>accessibilité pour les Manitobains</w:t>
            </w:r>
            <w:r w:rsidR="00E951A6" w:rsidRPr="00FD55F3">
              <w:rPr>
                <w:sz w:val="28"/>
                <w:lang w:val="fr-CA"/>
              </w:rPr>
              <w:t xml:space="preserve"> </w:t>
            </w:r>
            <w:r w:rsidR="00E951A6" w:rsidRPr="00FD55F3">
              <w:rPr>
                <w:sz w:val="28"/>
                <w:lang w:val="fr-CA"/>
              </w:rPr>
              <w:lastRenderedPageBreak/>
              <w:t>et ils étudient les plans pour l</w:t>
            </w:r>
            <w:r w:rsidR="00BB7055" w:rsidRPr="00FD55F3">
              <w:rPr>
                <w:sz w:val="28"/>
                <w:lang w:val="fr-CA"/>
              </w:rPr>
              <w:t>’</w:t>
            </w:r>
            <w:r w:rsidR="00E951A6" w:rsidRPr="00FD55F3">
              <w:rPr>
                <w:sz w:val="28"/>
                <w:lang w:val="fr-CA"/>
              </w:rPr>
              <w:t>avenir.</w:t>
            </w:r>
          </w:p>
          <w:p w:rsidR="003A695D" w:rsidRPr="00FD55F3" w:rsidRDefault="003A695D" w:rsidP="00E6718E">
            <w:pPr>
              <w:pStyle w:val="ListParagraph"/>
              <w:numPr>
                <w:ilvl w:val="0"/>
                <w:numId w:val="8"/>
              </w:numPr>
              <w:ind w:left="432"/>
              <w:rPr>
                <w:b/>
                <w:sz w:val="28"/>
                <w:lang w:val="fr-CA"/>
              </w:rPr>
            </w:pPr>
            <w:r w:rsidRPr="00FD55F3">
              <w:rPr>
                <w:sz w:val="28"/>
                <w:lang w:val="fr-CA"/>
              </w:rPr>
              <w:t>Le rapport annuel et le rapport sur la diversité comprennent une section mettant en évidence les progrès concernant les obligations de conformité en matière d</w:t>
            </w:r>
            <w:r w:rsidR="00BB7055" w:rsidRPr="00FD55F3">
              <w:rPr>
                <w:sz w:val="28"/>
                <w:lang w:val="fr-CA"/>
              </w:rPr>
              <w:t>’</w:t>
            </w:r>
            <w:r w:rsidRPr="00FD55F3">
              <w:rPr>
                <w:sz w:val="28"/>
                <w:lang w:val="fr-CA"/>
              </w:rPr>
              <w:t>accessibilité.</w:t>
            </w:r>
          </w:p>
          <w:p w:rsidR="003A695D" w:rsidRPr="00FD55F3" w:rsidRDefault="003A695D" w:rsidP="00E951A6">
            <w:pPr>
              <w:pStyle w:val="ListParagraph"/>
              <w:numPr>
                <w:ilvl w:val="0"/>
                <w:numId w:val="8"/>
              </w:numPr>
              <w:ind w:left="432"/>
              <w:rPr>
                <w:b/>
                <w:sz w:val="28"/>
                <w:lang w:val="fr-CA"/>
              </w:rPr>
            </w:pPr>
            <w:r w:rsidRPr="00FD55F3">
              <w:rPr>
                <w:sz w:val="28"/>
                <w:lang w:val="fr-CA"/>
              </w:rPr>
              <w:t>Le plan d</w:t>
            </w:r>
            <w:r w:rsidR="00BB7055" w:rsidRPr="00FD55F3">
              <w:rPr>
                <w:sz w:val="28"/>
                <w:lang w:val="fr-CA"/>
              </w:rPr>
              <w:t>’</w:t>
            </w:r>
            <w:r w:rsidRPr="00FD55F3">
              <w:rPr>
                <w:sz w:val="28"/>
                <w:lang w:val="fr-CA"/>
              </w:rPr>
              <w:t>accessibilité est publié sur le site Web et il est accessible en médias substituts.</w:t>
            </w:r>
          </w:p>
        </w:tc>
      </w:tr>
    </w:tbl>
    <w:p w:rsidR="001C2715" w:rsidRDefault="001C2715" w:rsidP="00D523A6">
      <w:pPr>
        <w:rPr>
          <w:b/>
          <w:sz w:val="28"/>
          <w:lang w:val="fr-CA"/>
        </w:rPr>
      </w:pPr>
    </w:p>
    <w:p w:rsidR="001C2715" w:rsidRDefault="001C2715">
      <w:pPr>
        <w:rPr>
          <w:b/>
          <w:sz w:val="28"/>
          <w:lang w:val="fr-CA"/>
        </w:rPr>
      </w:pPr>
      <w:r>
        <w:rPr>
          <w:b/>
          <w:sz w:val="28"/>
          <w:lang w:val="fr-CA"/>
        </w:rPr>
        <w:br w:type="page"/>
      </w:r>
    </w:p>
    <w:p w:rsidR="00D523A6" w:rsidRPr="00FD55F3" w:rsidRDefault="00D523A6" w:rsidP="00D523A6">
      <w:pPr>
        <w:rPr>
          <w:sz w:val="28"/>
          <w:lang w:val="fr-CA"/>
        </w:rPr>
      </w:pPr>
      <w:bookmarkStart w:id="6" w:name="_Toc474761935"/>
      <w:r w:rsidRPr="00FD55F3">
        <w:rPr>
          <w:rStyle w:val="Heading1Char"/>
          <w:rFonts w:asciiTheme="minorHAnsi" w:hAnsiTheme="minorHAnsi"/>
          <w:color w:val="auto"/>
          <w:sz w:val="40"/>
          <w:szCs w:val="40"/>
          <w:lang w:val="fr-CA"/>
        </w:rPr>
        <w:lastRenderedPageBreak/>
        <w:t>Personne</w:t>
      </w:r>
      <w:r w:rsidR="00BB7055" w:rsidRPr="00FD55F3">
        <w:rPr>
          <w:rStyle w:val="Heading1Char"/>
          <w:rFonts w:asciiTheme="minorHAnsi" w:hAnsiTheme="minorHAnsi"/>
          <w:color w:val="auto"/>
          <w:sz w:val="40"/>
          <w:szCs w:val="40"/>
          <w:lang w:val="fr-CA"/>
        </w:rPr>
        <w:noBreakHyphen/>
      </w:r>
      <w:r w:rsidRPr="00FD55F3">
        <w:rPr>
          <w:rStyle w:val="Heading1Char"/>
          <w:rFonts w:asciiTheme="minorHAnsi" w:hAnsiTheme="minorHAnsi"/>
          <w:color w:val="auto"/>
          <w:sz w:val="40"/>
          <w:szCs w:val="40"/>
          <w:lang w:val="fr-CA"/>
        </w:rPr>
        <w:t>ressource</w:t>
      </w:r>
      <w:bookmarkEnd w:id="6"/>
      <w:r w:rsidRPr="00FD55F3">
        <w:rPr>
          <w:rStyle w:val="Heading1Char"/>
          <w:rFonts w:asciiTheme="minorHAnsi" w:hAnsiTheme="minorHAnsi"/>
          <w:color w:val="auto"/>
          <w:sz w:val="40"/>
          <w:szCs w:val="40"/>
          <w:lang w:val="fr-CA"/>
        </w:rPr>
        <w:br/>
      </w:r>
      <w:r w:rsidRPr="00FD55F3">
        <w:rPr>
          <w:sz w:val="28"/>
          <w:lang w:val="fr-CA"/>
        </w:rPr>
        <w:t>Coordonnateur de l</w:t>
      </w:r>
      <w:r w:rsidR="00BB7055" w:rsidRPr="00FD55F3">
        <w:rPr>
          <w:sz w:val="28"/>
          <w:lang w:val="fr-CA"/>
        </w:rPr>
        <w:t>’</w:t>
      </w:r>
      <w:r w:rsidRPr="00FD55F3">
        <w:rPr>
          <w:sz w:val="28"/>
          <w:lang w:val="fr-CA"/>
        </w:rPr>
        <w:t>accessibilité</w:t>
      </w:r>
      <w:bookmarkStart w:id="7" w:name="_GoBack"/>
      <w:bookmarkEnd w:id="7"/>
      <w:r w:rsidRPr="00FD55F3">
        <w:rPr>
          <w:sz w:val="28"/>
          <w:lang w:val="fr-CA"/>
        </w:rPr>
        <w:br/>
        <w:t>830, rue Empress</w:t>
      </w:r>
      <w:r w:rsidRPr="00FD55F3">
        <w:rPr>
          <w:sz w:val="28"/>
          <w:lang w:val="fr-CA"/>
        </w:rPr>
        <w:br/>
        <w:t>Winnipeg (Manitoba)</w:t>
      </w:r>
      <w:r w:rsidR="00820B4D" w:rsidRPr="00FD55F3">
        <w:rPr>
          <w:sz w:val="28"/>
          <w:lang w:val="fr-CA"/>
        </w:rPr>
        <w:t xml:space="preserve">  R3G 3H3</w:t>
      </w:r>
    </w:p>
    <w:p w:rsidR="00D87FCB" w:rsidRDefault="00E951A6" w:rsidP="007A0F52">
      <w:pPr>
        <w:rPr>
          <w:rStyle w:val="Hyperlink"/>
          <w:sz w:val="28"/>
          <w:lang w:val="fr-CA"/>
        </w:rPr>
      </w:pPr>
      <w:r w:rsidRPr="00FD55F3">
        <w:rPr>
          <w:b/>
          <w:sz w:val="28"/>
          <w:lang w:val="fr-CA"/>
        </w:rPr>
        <w:t>Téléphone :</w:t>
      </w:r>
      <w:r w:rsidRPr="00FD55F3">
        <w:rPr>
          <w:sz w:val="28"/>
          <w:lang w:val="fr-CA"/>
        </w:rPr>
        <w:t xml:space="preserve"> 204</w:t>
      </w:r>
      <w:r w:rsidR="00BB7055" w:rsidRPr="00FD55F3">
        <w:rPr>
          <w:sz w:val="28"/>
          <w:lang w:val="fr-CA"/>
        </w:rPr>
        <w:noBreakHyphen/>
      </w:r>
      <w:r w:rsidRPr="00FD55F3">
        <w:rPr>
          <w:sz w:val="28"/>
          <w:lang w:val="fr-CA"/>
        </w:rPr>
        <w:t>957</w:t>
      </w:r>
      <w:r w:rsidR="00BB7055" w:rsidRPr="00FD55F3">
        <w:rPr>
          <w:sz w:val="28"/>
          <w:lang w:val="fr-CA"/>
        </w:rPr>
        <w:noBreakHyphen/>
      </w:r>
      <w:r w:rsidRPr="00FD55F3">
        <w:rPr>
          <w:sz w:val="28"/>
          <w:lang w:val="fr-CA"/>
        </w:rPr>
        <w:t>2500</w:t>
      </w:r>
      <w:r w:rsidRPr="00FD55F3">
        <w:rPr>
          <w:sz w:val="28"/>
          <w:lang w:val="fr-CA"/>
        </w:rPr>
        <w:br/>
      </w:r>
      <w:r w:rsidR="003A695D" w:rsidRPr="00FD55F3">
        <w:rPr>
          <w:b/>
          <w:sz w:val="28"/>
          <w:lang w:val="fr-CA"/>
        </w:rPr>
        <w:t>Courriel :</w:t>
      </w:r>
      <w:r w:rsidR="00820B4D" w:rsidRPr="00FD55F3">
        <w:rPr>
          <w:sz w:val="28"/>
          <w:lang w:val="fr-CA"/>
        </w:rPr>
        <w:t xml:space="preserve"> </w:t>
      </w:r>
      <w:hyperlink r:id="rId10" w:history="1">
        <w:r w:rsidR="00803A9B" w:rsidRPr="00FD55F3">
          <w:rPr>
            <w:rStyle w:val="Hyperlink"/>
            <w:sz w:val="28"/>
            <w:lang w:val="fr-CA"/>
          </w:rPr>
          <w:t>accessibility@mbll.ca</w:t>
        </w:r>
      </w:hyperlink>
    </w:p>
    <w:p w:rsidR="003A2DD2" w:rsidRPr="003A2DD2" w:rsidRDefault="003A2DD2" w:rsidP="007A0F52">
      <w:pPr>
        <w:rPr>
          <w:sz w:val="28"/>
          <w:lang w:val="fr-CA"/>
        </w:rPr>
      </w:pPr>
    </w:p>
    <w:p w:rsidR="00BB7055" w:rsidRPr="003A2DD2" w:rsidRDefault="000C7607">
      <w:pPr>
        <w:rPr>
          <w:b/>
          <w:sz w:val="28"/>
          <w:lang w:val="fr-CA"/>
        </w:rPr>
      </w:pPr>
      <w:r w:rsidRPr="00FD55F3">
        <w:rPr>
          <w:b/>
          <w:sz w:val="28"/>
          <w:lang w:val="fr-CA"/>
        </w:rPr>
        <w:t>Document approuvé 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approuvé par :"/>
      </w:tblPr>
      <w:tblGrid>
        <w:gridCol w:w="5868"/>
      </w:tblGrid>
      <w:tr w:rsidR="000C7C10" w:rsidRPr="00FD55F3" w:rsidTr="00386C4D">
        <w:trPr>
          <w:tblHeader/>
        </w:trPr>
        <w:tc>
          <w:tcPr>
            <w:tcW w:w="5868" w:type="dxa"/>
            <w:tcBorders>
              <w:bottom w:val="single" w:sz="12" w:space="0" w:color="auto"/>
            </w:tcBorders>
          </w:tcPr>
          <w:p w:rsidR="000C7C10" w:rsidRPr="00FD55F3" w:rsidRDefault="000C7C10" w:rsidP="007A0F52">
            <w:pPr>
              <w:rPr>
                <w:i/>
                <w:sz w:val="28"/>
                <w:lang w:val="fr-CA"/>
              </w:rPr>
            </w:pPr>
            <w:r w:rsidRPr="00FD55F3">
              <w:rPr>
                <w:i/>
                <w:lang w:val="fr-CA"/>
              </w:rPr>
              <w:t>[Original signé en personne]</w:t>
            </w:r>
          </w:p>
        </w:tc>
      </w:tr>
      <w:tr w:rsidR="000C7C10" w:rsidRPr="00FD55F3" w:rsidTr="003A2DD2">
        <w:trPr>
          <w:trHeight w:val="429"/>
        </w:trPr>
        <w:tc>
          <w:tcPr>
            <w:tcW w:w="5868" w:type="dxa"/>
            <w:tcBorders>
              <w:top w:val="single" w:sz="12" w:space="0" w:color="auto"/>
            </w:tcBorders>
            <w:vAlign w:val="bottom"/>
          </w:tcPr>
          <w:p w:rsidR="000C7C10" w:rsidRPr="00FD55F3" w:rsidRDefault="000C7C10" w:rsidP="000C7607">
            <w:pPr>
              <w:rPr>
                <w:lang w:val="fr-CA"/>
              </w:rPr>
            </w:pPr>
            <w:r w:rsidRPr="00FD55F3">
              <w:rPr>
                <w:sz w:val="28"/>
                <w:lang w:val="fr-CA"/>
              </w:rPr>
              <w:t>Gerry Sul</w:t>
            </w:r>
          </w:p>
        </w:tc>
      </w:tr>
      <w:tr w:rsidR="000C7C10" w:rsidRPr="000C7C10" w:rsidTr="003A2DD2">
        <w:tc>
          <w:tcPr>
            <w:tcW w:w="5868" w:type="dxa"/>
            <w:vAlign w:val="bottom"/>
          </w:tcPr>
          <w:p w:rsidR="000C7C10" w:rsidRPr="00FD55F3" w:rsidRDefault="000C7C10" w:rsidP="00BB7055">
            <w:pPr>
              <w:rPr>
                <w:lang w:val="fr-CA"/>
              </w:rPr>
            </w:pPr>
            <w:r w:rsidRPr="00FD55F3">
              <w:rPr>
                <w:lang w:val="fr-CA"/>
              </w:rPr>
              <w:t>Vice</w:t>
            </w:r>
            <w:r w:rsidRPr="00FD55F3">
              <w:rPr>
                <w:lang w:val="fr-CA"/>
              </w:rPr>
              <w:noBreakHyphen/>
              <w:t xml:space="preserve">président, </w:t>
            </w:r>
            <w:r w:rsidRPr="00070B0E">
              <w:rPr>
                <w:lang w:val="fr-CA"/>
              </w:rPr>
              <w:t>Services généraux de la corporation</w:t>
            </w:r>
          </w:p>
        </w:tc>
      </w:tr>
      <w:tr w:rsidR="000C7C10" w:rsidRPr="000C7C10" w:rsidTr="003A2DD2">
        <w:trPr>
          <w:trHeight w:val="180"/>
        </w:trPr>
        <w:tc>
          <w:tcPr>
            <w:tcW w:w="5868" w:type="dxa"/>
            <w:vAlign w:val="bottom"/>
          </w:tcPr>
          <w:p w:rsidR="000C7C10" w:rsidRPr="00FD55F3" w:rsidRDefault="000C7C10" w:rsidP="000C7607">
            <w:pPr>
              <w:rPr>
                <w:lang w:val="fr-CA"/>
              </w:rPr>
            </w:pPr>
          </w:p>
        </w:tc>
      </w:tr>
      <w:tr w:rsidR="000C7C10" w:rsidRPr="00FD55F3" w:rsidTr="003A2DD2">
        <w:tc>
          <w:tcPr>
            <w:tcW w:w="5868" w:type="dxa"/>
            <w:tcBorders>
              <w:bottom w:val="single" w:sz="12" w:space="0" w:color="auto"/>
            </w:tcBorders>
            <w:vAlign w:val="bottom"/>
          </w:tcPr>
          <w:p w:rsidR="000C7C10" w:rsidRPr="00FD55F3" w:rsidRDefault="000C7C10" w:rsidP="000C7607">
            <w:pPr>
              <w:rPr>
                <w:lang w:val="fr-CA"/>
              </w:rPr>
            </w:pPr>
            <w:r w:rsidRPr="00FD55F3">
              <w:rPr>
                <w:lang w:val="fr-CA"/>
              </w:rPr>
              <w:t>22 décembre 2016</w:t>
            </w:r>
          </w:p>
        </w:tc>
      </w:tr>
      <w:tr w:rsidR="000C7C10" w:rsidRPr="00FD55F3" w:rsidTr="003A2DD2">
        <w:tc>
          <w:tcPr>
            <w:tcW w:w="5868" w:type="dxa"/>
            <w:tcBorders>
              <w:top w:val="single" w:sz="12" w:space="0" w:color="auto"/>
            </w:tcBorders>
            <w:vAlign w:val="bottom"/>
          </w:tcPr>
          <w:p w:rsidR="000C7C10" w:rsidRPr="00FD55F3" w:rsidRDefault="000C7C10" w:rsidP="000C7607">
            <w:pPr>
              <w:rPr>
                <w:lang w:val="fr-CA"/>
              </w:rPr>
            </w:pPr>
            <w:r w:rsidRPr="00FD55F3">
              <w:rPr>
                <w:lang w:val="fr-CA"/>
              </w:rPr>
              <w:t>Date d’approbation</w:t>
            </w:r>
          </w:p>
        </w:tc>
      </w:tr>
    </w:tbl>
    <w:p w:rsidR="007A0F52" w:rsidRPr="003A2DD2" w:rsidRDefault="007A0F52" w:rsidP="003A2DD2">
      <w:pPr>
        <w:spacing w:after="0" w:line="240" w:lineRule="auto"/>
        <w:rPr>
          <w:sz w:val="8"/>
          <w:lang w:val="fr-CA"/>
        </w:rPr>
      </w:pPr>
    </w:p>
    <w:sectPr w:rsidR="007A0F52" w:rsidRPr="003A2DD2" w:rsidSect="00E671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6B" w:rsidRDefault="00907B6B" w:rsidP="00D523A6">
      <w:pPr>
        <w:spacing w:after="0" w:line="240" w:lineRule="auto"/>
      </w:pPr>
      <w:r>
        <w:separator/>
      </w:r>
    </w:p>
  </w:endnote>
  <w:endnote w:type="continuationSeparator" w:id="0">
    <w:p w:rsidR="00907B6B" w:rsidRDefault="00907B6B" w:rsidP="00D5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4D" w:rsidRDefault="00386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11166"/>
      <w:docPartObj>
        <w:docPartGallery w:val="Page Numbers (Bottom of Page)"/>
        <w:docPartUnique/>
      </w:docPartObj>
    </w:sdtPr>
    <w:sdtEndPr>
      <w:rPr>
        <w:noProof/>
      </w:rPr>
    </w:sdtEndPr>
    <w:sdtContent>
      <w:p w:rsidR="0068685C" w:rsidRDefault="0068685C">
        <w:pPr>
          <w:pStyle w:val="Footer"/>
          <w:jc w:val="center"/>
        </w:pPr>
        <w:r>
          <w:fldChar w:fldCharType="begin"/>
        </w:r>
        <w:r>
          <w:instrText xml:space="preserve"> PAGE   \* MERGEFORMAT </w:instrText>
        </w:r>
        <w:r>
          <w:fldChar w:fldCharType="separate"/>
        </w:r>
        <w:r w:rsidR="000C7C10">
          <w:rPr>
            <w:noProof/>
          </w:rPr>
          <w:t>13</w:t>
        </w:r>
        <w:r>
          <w:rPr>
            <w:noProof/>
          </w:rPr>
          <w:fldChar w:fldCharType="end"/>
        </w:r>
      </w:p>
    </w:sdtContent>
  </w:sdt>
  <w:p w:rsidR="0068685C" w:rsidRDefault="00686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4D" w:rsidRDefault="00386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6B" w:rsidRDefault="00907B6B" w:rsidP="00D523A6">
      <w:pPr>
        <w:spacing w:after="0" w:line="240" w:lineRule="auto"/>
      </w:pPr>
      <w:r>
        <w:separator/>
      </w:r>
    </w:p>
  </w:footnote>
  <w:footnote w:type="continuationSeparator" w:id="0">
    <w:p w:rsidR="00907B6B" w:rsidRDefault="00907B6B" w:rsidP="00D52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4D" w:rsidRDefault="00386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4D" w:rsidRDefault="00386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4D" w:rsidRDefault="00386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1B5C"/>
    <w:multiLevelType w:val="hybridMultilevel"/>
    <w:tmpl w:val="DCA2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A4182"/>
    <w:multiLevelType w:val="hybridMultilevel"/>
    <w:tmpl w:val="C47C7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84BFF"/>
    <w:multiLevelType w:val="hybridMultilevel"/>
    <w:tmpl w:val="70FE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95966"/>
    <w:multiLevelType w:val="hybridMultilevel"/>
    <w:tmpl w:val="E01C54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55EF7D04"/>
    <w:multiLevelType w:val="hybridMultilevel"/>
    <w:tmpl w:val="9ECC8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6024153A"/>
    <w:multiLevelType w:val="hybridMultilevel"/>
    <w:tmpl w:val="30B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17AF9"/>
    <w:multiLevelType w:val="hybridMultilevel"/>
    <w:tmpl w:val="0344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B7939"/>
    <w:multiLevelType w:val="hybridMultilevel"/>
    <w:tmpl w:val="BBB2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6D5D69B7"/>
    <w:multiLevelType w:val="hybridMultilevel"/>
    <w:tmpl w:val="B0C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4195B"/>
    <w:multiLevelType w:val="hybridMultilevel"/>
    <w:tmpl w:val="48F0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6"/>
  </w:num>
  <w:num w:numId="6">
    <w:abstractNumId w:val="1"/>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E3"/>
    <w:rsid w:val="00021A0D"/>
    <w:rsid w:val="00032A69"/>
    <w:rsid w:val="000553CF"/>
    <w:rsid w:val="000609D2"/>
    <w:rsid w:val="00070B0E"/>
    <w:rsid w:val="00076A42"/>
    <w:rsid w:val="00081F96"/>
    <w:rsid w:val="00094E62"/>
    <w:rsid w:val="000A1E37"/>
    <w:rsid w:val="000B1A6C"/>
    <w:rsid w:val="000B5643"/>
    <w:rsid w:val="000C1542"/>
    <w:rsid w:val="000C7607"/>
    <w:rsid w:val="000C7C10"/>
    <w:rsid w:val="000D2741"/>
    <w:rsid w:val="000D7730"/>
    <w:rsid w:val="000E6E02"/>
    <w:rsid w:val="00101C08"/>
    <w:rsid w:val="00117F00"/>
    <w:rsid w:val="00122FE7"/>
    <w:rsid w:val="00173BE6"/>
    <w:rsid w:val="00197CDA"/>
    <w:rsid w:val="001B3280"/>
    <w:rsid w:val="001C2715"/>
    <w:rsid w:val="001E3746"/>
    <w:rsid w:val="002140DD"/>
    <w:rsid w:val="00217A16"/>
    <w:rsid w:val="00217C5A"/>
    <w:rsid w:val="00233E5E"/>
    <w:rsid w:val="00237ABF"/>
    <w:rsid w:val="00263342"/>
    <w:rsid w:val="00277521"/>
    <w:rsid w:val="002A7576"/>
    <w:rsid w:val="002B1EB4"/>
    <w:rsid w:val="002D22FD"/>
    <w:rsid w:val="002D396D"/>
    <w:rsid w:val="002E3B09"/>
    <w:rsid w:val="00321D81"/>
    <w:rsid w:val="0032472C"/>
    <w:rsid w:val="003573F5"/>
    <w:rsid w:val="00386C4D"/>
    <w:rsid w:val="003A2DD2"/>
    <w:rsid w:val="003A695D"/>
    <w:rsid w:val="003E3652"/>
    <w:rsid w:val="003F4072"/>
    <w:rsid w:val="003F6DC5"/>
    <w:rsid w:val="00410022"/>
    <w:rsid w:val="00467A23"/>
    <w:rsid w:val="00490499"/>
    <w:rsid w:val="004C5684"/>
    <w:rsid w:val="004D5DEF"/>
    <w:rsid w:val="004E10F6"/>
    <w:rsid w:val="00531DF4"/>
    <w:rsid w:val="00537420"/>
    <w:rsid w:val="005530E0"/>
    <w:rsid w:val="005852B6"/>
    <w:rsid w:val="0059037D"/>
    <w:rsid w:val="00591996"/>
    <w:rsid w:val="005A46E7"/>
    <w:rsid w:val="00601DBB"/>
    <w:rsid w:val="00616479"/>
    <w:rsid w:val="0063267D"/>
    <w:rsid w:val="00640613"/>
    <w:rsid w:val="006552B4"/>
    <w:rsid w:val="0068685C"/>
    <w:rsid w:val="006909DA"/>
    <w:rsid w:val="006918AB"/>
    <w:rsid w:val="0069386B"/>
    <w:rsid w:val="006C0D9A"/>
    <w:rsid w:val="006D4606"/>
    <w:rsid w:val="006F03CD"/>
    <w:rsid w:val="006F67ED"/>
    <w:rsid w:val="006F7658"/>
    <w:rsid w:val="007022E3"/>
    <w:rsid w:val="00764334"/>
    <w:rsid w:val="00792CA5"/>
    <w:rsid w:val="007A0F52"/>
    <w:rsid w:val="007C2EFA"/>
    <w:rsid w:val="007C5224"/>
    <w:rsid w:val="007C5603"/>
    <w:rsid w:val="00803A9B"/>
    <w:rsid w:val="00811D3E"/>
    <w:rsid w:val="00820B4D"/>
    <w:rsid w:val="00822C6C"/>
    <w:rsid w:val="00874599"/>
    <w:rsid w:val="00884E3D"/>
    <w:rsid w:val="008A25D0"/>
    <w:rsid w:val="008D1871"/>
    <w:rsid w:val="008D261C"/>
    <w:rsid w:val="008F5153"/>
    <w:rsid w:val="00907B6B"/>
    <w:rsid w:val="00914DC1"/>
    <w:rsid w:val="0096142C"/>
    <w:rsid w:val="00991DE9"/>
    <w:rsid w:val="00996563"/>
    <w:rsid w:val="009B5AF8"/>
    <w:rsid w:val="009D4B54"/>
    <w:rsid w:val="00A02182"/>
    <w:rsid w:val="00A22C39"/>
    <w:rsid w:val="00A258B7"/>
    <w:rsid w:val="00A80C01"/>
    <w:rsid w:val="00A83F04"/>
    <w:rsid w:val="00AC3841"/>
    <w:rsid w:val="00AD04E7"/>
    <w:rsid w:val="00AF7449"/>
    <w:rsid w:val="00B00169"/>
    <w:rsid w:val="00B004DC"/>
    <w:rsid w:val="00B0401B"/>
    <w:rsid w:val="00B17172"/>
    <w:rsid w:val="00B17C3B"/>
    <w:rsid w:val="00B26340"/>
    <w:rsid w:val="00B35722"/>
    <w:rsid w:val="00B473EF"/>
    <w:rsid w:val="00B50402"/>
    <w:rsid w:val="00B528EB"/>
    <w:rsid w:val="00B727E8"/>
    <w:rsid w:val="00B90A63"/>
    <w:rsid w:val="00B91490"/>
    <w:rsid w:val="00BA3665"/>
    <w:rsid w:val="00BA4042"/>
    <w:rsid w:val="00BB4E98"/>
    <w:rsid w:val="00BB7055"/>
    <w:rsid w:val="00BC478F"/>
    <w:rsid w:val="00BC4D1F"/>
    <w:rsid w:val="00BD129A"/>
    <w:rsid w:val="00C13044"/>
    <w:rsid w:val="00C14985"/>
    <w:rsid w:val="00C17974"/>
    <w:rsid w:val="00C636E8"/>
    <w:rsid w:val="00C67F98"/>
    <w:rsid w:val="00C8395B"/>
    <w:rsid w:val="00C90FA7"/>
    <w:rsid w:val="00CA2306"/>
    <w:rsid w:val="00CB4DCA"/>
    <w:rsid w:val="00CF5DA0"/>
    <w:rsid w:val="00D05B90"/>
    <w:rsid w:val="00D07C55"/>
    <w:rsid w:val="00D123A5"/>
    <w:rsid w:val="00D132E0"/>
    <w:rsid w:val="00D155E4"/>
    <w:rsid w:val="00D33D93"/>
    <w:rsid w:val="00D44397"/>
    <w:rsid w:val="00D523A6"/>
    <w:rsid w:val="00D87FCB"/>
    <w:rsid w:val="00DB1173"/>
    <w:rsid w:val="00DB27F1"/>
    <w:rsid w:val="00DC28A4"/>
    <w:rsid w:val="00E06752"/>
    <w:rsid w:val="00E27013"/>
    <w:rsid w:val="00E43B93"/>
    <w:rsid w:val="00E46473"/>
    <w:rsid w:val="00E5456B"/>
    <w:rsid w:val="00E6450E"/>
    <w:rsid w:val="00E6718E"/>
    <w:rsid w:val="00E80583"/>
    <w:rsid w:val="00E94743"/>
    <w:rsid w:val="00E951A6"/>
    <w:rsid w:val="00EA4A08"/>
    <w:rsid w:val="00EA6FEB"/>
    <w:rsid w:val="00EC433B"/>
    <w:rsid w:val="00ED0923"/>
    <w:rsid w:val="00EE31D2"/>
    <w:rsid w:val="00F235A6"/>
    <w:rsid w:val="00F26ABC"/>
    <w:rsid w:val="00F506A4"/>
    <w:rsid w:val="00F729F4"/>
    <w:rsid w:val="00F928AE"/>
    <w:rsid w:val="00FA041D"/>
    <w:rsid w:val="00FA3295"/>
    <w:rsid w:val="00FA70D5"/>
    <w:rsid w:val="00FD55F3"/>
    <w:rsid w:val="00FF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ccessibility@mbll.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D633C-46B9-411A-A035-983990B6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2017-03-31T16:25:00Z</dcterms:created>
  <dcterms:modified xsi:type="dcterms:W3CDTF">2017-04-04T17:25:00Z</dcterms:modified>
</cp:coreProperties>
</file>